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048" w:rsidRDefault="00721048" w:rsidP="00721048">
      <w:pPr>
        <w:spacing w:line="480" w:lineRule="auto"/>
        <w:jc w:val="center"/>
        <w:rPr>
          <w:rFonts w:ascii="Times New Roman" w:hAnsi="Times New Roman" w:cs="Times New Roman"/>
          <w:sz w:val="24"/>
          <w:szCs w:val="24"/>
        </w:rPr>
      </w:pPr>
      <w:bookmarkStart w:id="0" w:name="_GoBack"/>
      <w:bookmarkEnd w:id="0"/>
    </w:p>
    <w:p w:rsidR="00721048" w:rsidRDefault="00721048" w:rsidP="00721048">
      <w:pPr>
        <w:spacing w:line="480" w:lineRule="auto"/>
        <w:jc w:val="center"/>
        <w:rPr>
          <w:rFonts w:ascii="Times New Roman" w:hAnsi="Times New Roman" w:cs="Times New Roman"/>
          <w:sz w:val="24"/>
          <w:szCs w:val="24"/>
        </w:rPr>
      </w:pPr>
    </w:p>
    <w:p w:rsidR="00721048" w:rsidRDefault="00721048" w:rsidP="00721048">
      <w:pPr>
        <w:spacing w:line="480" w:lineRule="auto"/>
        <w:jc w:val="center"/>
        <w:rPr>
          <w:rFonts w:ascii="Times New Roman" w:hAnsi="Times New Roman" w:cs="Times New Roman"/>
          <w:sz w:val="24"/>
          <w:szCs w:val="24"/>
        </w:rPr>
      </w:pPr>
    </w:p>
    <w:p w:rsidR="00721048" w:rsidRDefault="00721048" w:rsidP="00721048">
      <w:pPr>
        <w:spacing w:line="480" w:lineRule="auto"/>
        <w:jc w:val="center"/>
        <w:rPr>
          <w:rFonts w:ascii="Times New Roman" w:hAnsi="Times New Roman" w:cs="Times New Roman"/>
          <w:sz w:val="24"/>
          <w:szCs w:val="24"/>
        </w:rPr>
      </w:pPr>
    </w:p>
    <w:p w:rsidR="00721048" w:rsidRDefault="00721048" w:rsidP="00721048">
      <w:pPr>
        <w:spacing w:line="480" w:lineRule="auto"/>
        <w:jc w:val="center"/>
        <w:rPr>
          <w:rFonts w:ascii="Times New Roman" w:hAnsi="Times New Roman" w:cs="Times New Roman"/>
          <w:sz w:val="24"/>
          <w:szCs w:val="24"/>
        </w:rPr>
      </w:pPr>
      <w:r>
        <w:rPr>
          <w:rFonts w:ascii="Times New Roman" w:hAnsi="Times New Roman" w:cs="Times New Roman"/>
          <w:sz w:val="24"/>
          <w:szCs w:val="24"/>
        </w:rPr>
        <w:t>Adult and Higher Education</w:t>
      </w:r>
    </w:p>
    <w:p w:rsidR="00721048" w:rsidRDefault="00721048" w:rsidP="0072104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21048" w:rsidRDefault="00721048" w:rsidP="007210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21048" w:rsidRDefault="00721048" w:rsidP="0072104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21048" w:rsidRDefault="00721048" w:rsidP="0072104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721048" w:rsidRDefault="00721048" w:rsidP="00BD3D5B">
      <w:pPr>
        <w:spacing w:line="480" w:lineRule="auto"/>
        <w:rPr>
          <w:rFonts w:ascii="Times New Roman" w:hAnsi="Times New Roman" w:cs="Times New Roman"/>
          <w:sz w:val="24"/>
          <w:szCs w:val="24"/>
        </w:rPr>
      </w:pPr>
    </w:p>
    <w:p w:rsidR="00556F77" w:rsidRDefault="00BD3D5B" w:rsidP="00721048">
      <w:pPr>
        <w:spacing w:line="480" w:lineRule="auto"/>
        <w:jc w:val="center"/>
        <w:rPr>
          <w:rFonts w:ascii="Times New Roman" w:hAnsi="Times New Roman" w:cs="Times New Roman"/>
          <w:sz w:val="24"/>
          <w:szCs w:val="24"/>
        </w:rPr>
      </w:pPr>
      <w:r w:rsidRPr="00BD3D5B">
        <w:rPr>
          <w:rFonts w:ascii="Times New Roman" w:hAnsi="Times New Roman" w:cs="Times New Roman"/>
          <w:sz w:val="24"/>
          <w:szCs w:val="24"/>
        </w:rPr>
        <w:lastRenderedPageBreak/>
        <w:t>ADULT AND HIGHER EDUCATION</w:t>
      </w:r>
    </w:p>
    <w:p w:rsidR="00BC4D02" w:rsidRPr="00BC4D02" w:rsidRDefault="00BC4D02" w:rsidP="00721048">
      <w:pPr>
        <w:spacing w:line="480" w:lineRule="auto"/>
        <w:jc w:val="center"/>
        <w:rPr>
          <w:rFonts w:ascii="Times New Roman" w:hAnsi="Times New Roman" w:cs="Times New Roman"/>
          <w:b/>
          <w:sz w:val="24"/>
          <w:szCs w:val="24"/>
        </w:rPr>
      </w:pPr>
      <w:r w:rsidRPr="00BC4D02">
        <w:rPr>
          <w:rFonts w:ascii="Times New Roman" w:hAnsi="Times New Roman" w:cs="Times New Roman"/>
          <w:b/>
          <w:sz w:val="24"/>
          <w:szCs w:val="24"/>
        </w:rPr>
        <w:t xml:space="preserve">Question 1: </w:t>
      </w:r>
      <w:r w:rsidR="00FA037C">
        <w:rPr>
          <w:rFonts w:ascii="Times New Roman" w:hAnsi="Times New Roman" w:cs="Times New Roman"/>
          <w:b/>
          <w:sz w:val="24"/>
          <w:szCs w:val="24"/>
        </w:rPr>
        <w:t xml:space="preserve">Implications of </w:t>
      </w:r>
      <w:r w:rsidRPr="00BC4D02">
        <w:rPr>
          <w:rFonts w:ascii="Times New Roman" w:hAnsi="Times New Roman" w:cs="Times New Roman"/>
          <w:b/>
          <w:sz w:val="24"/>
          <w:szCs w:val="24"/>
        </w:rPr>
        <w:t>Increased Diversity of Students</w:t>
      </w:r>
    </w:p>
    <w:p w:rsidR="00BD3D5B" w:rsidRDefault="00BD3D5B"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man issues with today’s universities and colleges is the increased students’ diversity. In simple terms, diversity can be defined as the state of being or having composed of different and varying elements. A good example of diversity is the inclusion of different types of students (</w:t>
      </w:r>
      <w:r w:rsidR="003965E3">
        <w:rPr>
          <w:rFonts w:ascii="Times New Roman" w:hAnsi="Times New Roman" w:cs="Times New Roman"/>
          <w:sz w:val="24"/>
          <w:szCs w:val="24"/>
        </w:rPr>
        <w:t>with</w:t>
      </w:r>
      <w:r>
        <w:rPr>
          <w:rFonts w:ascii="Times New Roman" w:hAnsi="Times New Roman" w:cs="Times New Roman"/>
          <w:sz w:val="24"/>
          <w:szCs w:val="24"/>
        </w:rPr>
        <w:t xml:space="preserve"> varying cultures and races)</w:t>
      </w:r>
      <w:r w:rsidR="00E256C2">
        <w:rPr>
          <w:rFonts w:ascii="Times New Roman" w:hAnsi="Times New Roman" w:cs="Times New Roman"/>
          <w:sz w:val="24"/>
          <w:szCs w:val="24"/>
        </w:rPr>
        <w:t xml:space="preserve"> in universities and colleges (</w:t>
      </w:r>
      <w:r w:rsidR="00E256C2">
        <w:rPr>
          <w:rFonts w:ascii="Times New Roman" w:hAnsi="Times New Roman" w:cs="Times New Roman"/>
          <w:color w:val="000000"/>
          <w:sz w:val="24"/>
          <w:szCs w:val="24"/>
          <w:shd w:val="clear" w:color="auto" w:fill="FFFFFF"/>
        </w:rPr>
        <w:t xml:space="preserve">Casteen, </w:t>
      </w:r>
      <w:r w:rsidR="00E256C2" w:rsidRPr="00252689">
        <w:rPr>
          <w:rFonts w:ascii="Times New Roman" w:hAnsi="Times New Roman" w:cs="Times New Roman"/>
          <w:color w:val="000000"/>
          <w:sz w:val="24"/>
          <w:szCs w:val="24"/>
          <w:shd w:val="clear" w:color="auto" w:fill="FFFFFF"/>
        </w:rPr>
        <w:t xml:space="preserve">2004). </w:t>
      </w:r>
      <w:r>
        <w:rPr>
          <w:rFonts w:ascii="Times New Roman" w:hAnsi="Times New Roman" w:cs="Times New Roman"/>
          <w:sz w:val="24"/>
          <w:szCs w:val="24"/>
        </w:rPr>
        <w:t>There are numerous projects i</w:t>
      </w:r>
      <w:r w:rsidR="003965E3">
        <w:rPr>
          <w:rFonts w:ascii="Times New Roman" w:hAnsi="Times New Roman" w:cs="Times New Roman"/>
          <w:sz w:val="24"/>
          <w:szCs w:val="24"/>
        </w:rPr>
        <w:t>nitiated in such institutions and their intention is to</w:t>
      </w:r>
      <w:r>
        <w:rPr>
          <w:rFonts w:ascii="Times New Roman" w:hAnsi="Times New Roman" w:cs="Times New Roman"/>
          <w:sz w:val="24"/>
          <w:szCs w:val="24"/>
        </w:rPr>
        <w:t xml:space="preserve"> promote diversity. </w:t>
      </w:r>
      <w:r w:rsidR="003965E3">
        <w:rPr>
          <w:rFonts w:ascii="Times New Roman" w:hAnsi="Times New Roman" w:cs="Times New Roman"/>
          <w:sz w:val="24"/>
          <w:szCs w:val="24"/>
        </w:rPr>
        <w:t xml:space="preserve">It is now the high time for renewing both adult and higher education to advance social progress, end the discomfort with social difference, and directly deal with most of the inequality issues evident in everyday life. </w:t>
      </w:r>
    </w:p>
    <w:p w:rsidR="003965E3" w:rsidRDefault="003965E3"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diversity of a college’s students, staff, and faculty impacts its intellectual personality, </w:t>
      </w:r>
      <w:r w:rsidR="00993F52">
        <w:rPr>
          <w:rFonts w:ascii="Times New Roman" w:hAnsi="Times New Roman" w:cs="Times New Roman"/>
          <w:sz w:val="24"/>
          <w:szCs w:val="24"/>
        </w:rPr>
        <w:t>productivity, and strength</w:t>
      </w:r>
      <w:r w:rsidR="00E256C2">
        <w:rPr>
          <w:rFonts w:ascii="Times New Roman" w:hAnsi="Times New Roman" w:cs="Times New Roman"/>
          <w:sz w:val="24"/>
          <w:szCs w:val="24"/>
        </w:rPr>
        <w:t xml:space="preserve"> (</w:t>
      </w:r>
      <w:r w:rsidR="00E256C2">
        <w:rPr>
          <w:rFonts w:ascii="Times New Roman" w:hAnsi="Times New Roman" w:cs="Times New Roman"/>
          <w:color w:val="000000"/>
          <w:sz w:val="24"/>
          <w:szCs w:val="24"/>
          <w:shd w:val="clear" w:color="auto" w:fill="FFFFFF"/>
        </w:rPr>
        <w:t xml:space="preserve">Carr-Ruffino, </w:t>
      </w:r>
      <w:r w:rsidR="00E256C2" w:rsidRPr="00252689">
        <w:rPr>
          <w:rFonts w:ascii="Times New Roman" w:hAnsi="Times New Roman" w:cs="Times New Roman"/>
          <w:color w:val="000000"/>
          <w:sz w:val="24"/>
          <w:szCs w:val="24"/>
          <w:shd w:val="clear" w:color="auto" w:fill="FFFFFF"/>
        </w:rPr>
        <w:t xml:space="preserve">2016). </w:t>
      </w:r>
      <w:r w:rsidR="00993F52">
        <w:rPr>
          <w:rFonts w:ascii="Times New Roman" w:hAnsi="Times New Roman" w:cs="Times New Roman"/>
          <w:sz w:val="24"/>
          <w:szCs w:val="24"/>
        </w:rPr>
        <w:t xml:space="preserve"> </w:t>
      </w:r>
      <w:r w:rsidR="00137E72">
        <w:rPr>
          <w:rFonts w:ascii="Times New Roman" w:hAnsi="Times New Roman" w:cs="Times New Roman"/>
          <w:noProof/>
          <w:sz w:val="24"/>
          <w:szCs w:val="24"/>
        </w:rPr>
        <w:t>The d</w:t>
      </w:r>
      <w:r w:rsidR="00993F52" w:rsidRPr="00137E72">
        <w:rPr>
          <w:rFonts w:ascii="Times New Roman" w:hAnsi="Times New Roman" w:cs="Times New Roman"/>
          <w:noProof/>
          <w:sz w:val="24"/>
          <w:szCs w:val="24"/>
        </w:rPr>
        <w:t>iversity</w:t>
      </w:r>
      <w:r w:rsidR="00993F52">
        <w:rPr>
          <w:rFonts w:ascii="Times New Roman" w:hAnsi="Times New Roman" w:cs="Times New Roman"/>
          <w:sz w:val="24"/>
          <w:szCs w:val="24"/>
        </w:rPr>
        <w:t xml:space="preserve"> of age, experience, religion, physical ability, ethnicity, race, gender, and much more attributes engineers the richness of both teaching and research environments. Moreover, diversity in intellectual outlook, discipline, personality, and cognitive style provides students with a breadth of ideas that facilitate a dynamic intellectual community. </w:t>
      </w:r>
    </w:p>
    <w:p w:rsidR="00993F52" w:rsidRDefault="00993F52"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vast and growing research body suggest that a diverse staff, faculty, and students body benefits </w:t>
      </w:r>
      <w:r w:rsidR="00D91F46">
        <w:rPr>
          <w:rFonts w:ascii="Times New Roman" w:hAnsi="Times New Roman" w:cs="Times New Roman"/>
          <w:sz w:val="24"/>
          <w:szCs w:val="24"/>
        </w:rPr>
        <w:t>the collaborative missions of both teaching and research through increasing problem-solving, innovation</w:t>
      </w:r>
      <w:r w:rsidR="00E256C2">
        <w:rPr>
          <w:rFonts w:ascii="Times New Roman" w:hAnsi="Times New Roman" w:cs="Times New Roman"/>
          <w:sz w:val="24"/>
          <w:szCs w:val="24"/>
        </w:rPr>
        <w:t>, and creativity (</w:t>
      </w:r>
      <w:r w:rsidR="00E256C2">
        <w:rPr>
          <w:rFonts w:ascii="Times New Roman" w:hAnsi="Times New Roman" w:cs="Times New Roman"/>
          <w:color w:val="000000"/>
          <w:sz w:val="24"/>
          <w:szCs w:val="24"/>
          <w:shd w:val="clear" w:color="auto" w:fill="FFFFFF"/>
        </w:rPr>
        <w:t xml:space="preserve">Elizabeth, &amp; Margaret, </w:t>
      </w:r>
      <w:r w:rsidR="00E256C2" w:rsidRPr="00252689">
        <w:rPr>
          <w:rFonts w:ascii="Times New Roman" w:hAnsi="Times New Roman" w:cs="Times New Roman"/>
          <w:color w:val="000000"/>
          <w:sz w:val="24"/>
          <w:szCs w:val="24"/>
          <w:shd w:val="clear" w:color="auto" w:fill="FFFFFF"/>
        </w:rPr>
        <w:t xml:space="preserve">2005). </w:t>
      </w:r>
      <w:r w:rsidR="00D91F46">
        <w:rPr>
          <w:rFonts w:ascii="Times New Roman" w:hAnsi="Times New Roman" w:cs="Times New Roman"/>
          <w:sz w:val="24"/>
          <w:szCs w:val="24"/>
        </w:rPr>
        <w:t xml:space="preserve">Yet </w:t>
      </w:r>
      <w:r w:rsidR="00137E72">
        <w:rPr>
          <w:rFonts w:ascii="Times New Roman" w:hAnsi="Times New Roman" w:cs="Times New Roman"/>
          <w:sz w:val="24"/>
          <w:szCs w:val="24"/>
        </w:rPr>
        <w:t xml:space="preserve">the </w:t>
      </w:r>
      <w:r w:rsidR="00D91F46" w:rsidRPr="00137E72">
        <w:rPr>
          <w:rFonts w:ascii="Times New Roman" w:hAnsi="Times New Roman" w:cs="Times New Roman"/>
          <w:noProof/>
          <w:sz w:val="24"/>
          <w:szCs w:val="24"/>
        </w:rPr>
        <w:t>diversity</w:t>
      </w:r>
      <w:r w:rsidR="00D91F46">
        <w:rPr>
          <w:rFonts w:ascii="Times New Roman" w:hAnsi="Times New Roman" w:cs="Times New Roman"/>
          <w:sz w:val="24"/>
          <w:szCs w:val="24"/>
        </w:rPr>
        <w:t xml:space="preserve"> of students, staff, and faculty also has challenges. Increased diversity may result </w:t>
      </w:r>
      <w:r w:rsidR="00137E72">
        <w:rPr>
          <w:rFonts w:ascii="Times New Roman" w:hAnsi="Times New Roman" w:cs="Times New Roman"/>
          <w:noProof/>
          <w:sz w:val="24"/>
          <w:szCs w:val="24"/>
        </w:rPr>
        <w:t>in</w:t>
      </w:r>
      <w:r w:rsidR="00D91F46">
        <w:rPr>
          <w:rFonts w:ascii="Times New Roman" w:hAnsi="Times New Roman" w:cs="Times New Roman"/>
          <w:sz w:val="24"/>
          <w:szCs w:val="24"/>
        </w:rPr>
        <w:t xml:space="preserve"> less effective communication, </w:t>
      </w:r>
      <w:r w:rsidR="004F0118">
        <w:rPr>
          <w:rFonts w:ascii="Times New Roman" w:hAnsi="Times New Roman" w:cs="Times New Roman"/>
          <w:sz w:val="24"/>
          <w:szCs w:val="24"/>
        </w:rPr>
        <w:t xml:space="preserve">less cohesiveness, increased anxiety, and also increased discomfort among the community members. However, in deriving maximum benefits and minimizing the challenges </w:t>
      </w:r>
      <w:r w:rsidR="004F0118">
        <w:rPr>
          <w:rFonts w:ascii="Times New Roman" w:hAnsi="Times New Roman" w:cs="Times New Roman"/>
          <w:sz w:val="24"/>
          <w:szCs w:val="24"/>
        </w:rPr>
        <w:lastRenderedPageBreak/>
        <w:t xml:space="preserve">from diversity, there is need to learn how to appreciate and respect each other’s stylistic and cultural differences and be aware of the behaviors and unconscious assumptions. Such attributes and assumptions can influence the interactions. </w:t>
      </w:r>
    </w:p>
    <w:p w:rsidR="00BC4D02" w:rsidRDefault="00BC4D02"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earlier mentioned, diversity provides benefits for teaching and research. Research provides that diverse working groups turn out being more creative, innovative, and productive compared to the homogenous </w:t>
      </w:r>
      <w:r w:rsidR="00E256C2">
        <w:rPr>
          <w:rFonts w:ascii="Times New Roman" w:hAnsi="Times New Roman" w:cs="Times New Roman"/>
          <w:sz w:val="24"/>
          <w:szCs w:val="24"/>
        </w:rPr>
        <w:t>groups (</w:t>
      </w:r>
      <w:r w:rsidR="00E256C2">
        <w:rPr>
          <w:rFonts w:ascii="Times New Roman" w:hAnsi="Times New Roman" w:cs="Times New Roman"/>
          <w:color w:val="000000"/>
          <w:sz w:val="24"/>
          <w:szCs w:val="24"/>
          <w:shd w:val="clear" w:color="auto" w:fill="FFFFFF"/>
        </w:rPr>
        <w:t xml:space="preserve">Elizabeth, &amp; Margaret, </w:t>
      </w:r>
      <w:r w:rsidR="00E256C2" w:rsidRPr="00252689">
        <w:rPr>
          <w:rFonts w:ascii="Times New Roman" w:hAnsi="Times New Roman" w:cs="Times New Roman"/>
          <w:color w:val="000000"/>
          <w:sz w:val="24"/>
          <w:szCs w:val="24"/>
          <w:shd w:val="clear" w:color="auto" w:fill="FFFFFF"/>
        </w:rPr>
        <w:t xml:space="preserve">2005). </w:t>
      </w:r>
      <w:r>
        <w:rPr>
          <w:rFonts w:ascii="Times New Roman" w:hAnsi="Times New Roman" w:cs="Times New Roman"/>
          <w:sz w:val="24"/>
          <w:szCs w:val="24"/>
        </w:rPr>
        <w:t xml:space="preserve"> One of the findings was evident in a controlled experimental performance study in a brainstorming session. The experiment compared the generated ideas by the ethnically</w:t>
      </w:r>
      <w:r w:rsidR="004B7AED">
        <w:rPr>
          <w:rFonts w:ascii="Times New Roman" w:hAnsi="Times New Roman" w:cs="Times New Roman"/>
          <w:sz w:val="24"/>
          <w:szCs w:val="24"/>
        </w:rPr>
        <w:t xml:space="preserve"> diverse groups involving</w:t>
      </w:r>
      <w:r>
        <w:rPr>
          <w:rFonts w:ascii="Times New Roman" w:hAnsi="Times New Roman" w:cs="Times New Roman"/>
          <w:sz w:val="24"/>
          <w:szCs w:val="24"/>
        </w:rPr>
        <w:t xml:space="preserve"> Blac</w:t>
      </w:r>
      <w:r w:rsidR="004B7AED">
        <w:rPr>
          <w:rFonts w:ascii="Times New Roman" w:hAnsi="Times New Roman" w:cs="Times New Roman"/>
          <w:sz w:val="24"/>
          <w:szCs w:val="24"/>
        </w:rPr>
        <w:t xml:space="preserve">ks, Asians, Latinos, and Whites to those of an ethnically homogenous group of Whites only. The evaluators that were unaware concerning the source of the ideas did not find a significant distinction in the generated number of ideas by the two groups. Therefore, in applying the effectiveness and feasibility measures, they rated the generated ideas by the diverse groups as of higher quality. </w:t>
      </w:r>
    </w:p>
    <w:p w:rsidR="004B7AED" w:rsidRDefault="00F10507"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numerous studies show that diversity is of benefit to students. Cumulatively, such research offers extensive evidence that diversity </w:t>
      </w:r>
      <w:r w:rsidRPr="00137E72">
        <w:rPr>
          <w:rFonts w:ascii="Times New Roman" w:hAnsi="Times New Roman" w:cs="Times New Roman"/>
          <w:noProof/>
          <w:sz w:val="24"/>
          <w:szCs w:val="24"/>
        </w:rPr>
        <w:t>tend</w:t>
      </w:r>
      <w:r w:rsidR="00137E72">
        <w:rPr>
          <w:rFonts w:ascii="Times New Roman" w:hAnsi="Times New Roman" w:cs="Times New Roman"/>
          <w:noProof/>
          <w:sz w:val="24"/>
          <w:szCs w:val="24"/>
        </w:rPr>
        <w:t>s</w:t>
      </w:r>
      <w:r>
        <w:rPr>
          <w:rFonts w:ascii="Times New Roman" w:hAnsi="Times New Roman" w:cs="Times New Roman"/>
          <w:sz w:val="24"/>
          <w:szCs w:val="24"/>
        </w:rPr>
        <w:t xml:space="preserve"> to provide a positive influence </w:t>
      </w:r>
      <w:r w:rsidR="00137E72">
        <w:rPr>
          <w:rFonts w:ascii="Times New Roman" w:hAnsi="Times New Roman" w:cs="Times New Roman"/>
          <w:noProof/>
          <w:sz w:val="24"/>
          <w:szCs w:val="24"/>
        </w:rPr>
        <w:t>on</w:t>
      </w:r>
      <w:r>
        <w:rPr>
          <w:rFonts w:ascii="Times New Roman" w:hAnsi="Times New Roman" w:cs="Times New Roman"/>
          <w:sz w:val="24"/>
          <w:szCs w:val="24"/>
        </w:rPr>
        <w:t xml:space="preserve"> all s</w:t>
      </w:r>
      <w:r w:rsidR="00E256C2">
        <w:rPr>
          <w:rFonts w:ascii="Times New Roman" w:hAnsi="Times New Roman" w:cs="Times New Roman"/>
          <w:sz w:val="24"/>
          <w:szCs w:val="24"/>
        </w:rPr>
        <w:t xml:space="preserve">tudents, </w:t>
      </w:r>
      <w:r w:rsidR="00137E72">
        <w:rPr>
          <w:rFonts w:ascii="Times New Roman" w:hAnsi="Times New Roman" w:cs="Times New Roman"/>
          <w:sz w:val="24"/>
          <w:szCs w:val="24"/>
        </w:rPr>
        <w:t xml:space="preserve">the </w:t>
      </w:r>
      <w:r w:rsidR="00E256C2" w:rsidRPr="00137E72">
        <w:rPr>
          <w:rFonts w:ascii="Times New Roman" w:hAnsi="Times New Roman" w:cs="Times New Roman"/>
          <w:noProof/>
          <w:sz w:val="24"/>
          <w:szCs w:val="24"/>
        </w:rPr>
        <w:t>majority</w:t>
      </w:r>
      <w:r w:rsidR="00E256C2">
        <w:rPr>
          <w:rFonts w:ascii="Times New Roman" w:hAnsi="Times New Roman" w:cs="Times New Roman"/>
          <w:sz w:val="24"/>
          <w:szCs w:val="24"/>
        </w:rPr>
        <w:t>, and minority (</w:t>
      </w:r>
      <w:r w:rsidR="00E256C2">
        <w:rPr>
          <w:rFonts w:ascii="Times New Roman" w:hAnsi="Times New Roman" w:cs="Times New Roman"/>
          <w:color w:val="000000"/>
          <w:sz w:val="24"/>
          <w:szCs w:val="24"/>
          <w:shd w:val="clear" w:color="auto" w:fill="FFFFFF"/>
        </w:rPr>
        <w:t xml:space="preserve">Elizabeth, &amp; Margaret, </w:t>
      </w:r>
      <w:r w:rsidR="00E256C2" w:rsidRPr="00252689">
        <w:rPr>
          <w:rFonts w:ascii="Times New Roman" w:hAnsi="Times New Roman" w:cs="Times New Roman"/>
          <w:color w:val="000000"/>
          <w:sz w:val="24"/>
          <w:szCs w:val="24"/>
          <w:shd w:val="clear" w:color="auto" w:fill="FFFFFF"/>
        </w:rPr>
        <w:t xml:space="preserve">2005). </w:t>
      </w:r>
      <w:r>
        <w:rPr>
          <w:rFonts w:ascii="Times New Roman" w:hAnsi="Times New Roman" w:cs="Times New Roman"/>
          <w:sz w:val="24"/>
          <w:szCs w:val="24"/>
        </w:rPr>
        <w:t xml:space="preserve"> One of the supporting evidence involves a national longitudinal study featuring 25,000 undergraduates from 217 four year universities and colleges. The study shows that the institutional policies that foster diversity of the college community </w:t>
      </w:r>
      <w:r w:rsidRPr="00137E72">
        <w:rPr>
          <w:rFonts w:ascii="Times New Roman" w:hAnsi="Times New Roman" w:cs="Times New Roman"/>
          <w:noProof/>
          <w:sz w:val="24"/>
          <w:szCs w:val="24"/>
        </w:rPr>
        <w:t>provide</w:t>
      </w:r>
      <w:r>
        <w:rPr>
          <w:rFonts w:ascii="Times New Roman" w:hAnsi="Times New Roman" w:cs="Times New Roman"/>
          <w:sz w:val="24"/>
          <w:szCs w:val="24"/>
        </w:rPr>
        <w:t xml:space="preserve"> positive impacts concerning cognitive development and satisfaction of the students with the campus leadership abilities and experience.</w:t>
      </w:r>
      <w:r w:rsidR="00523402">
        <w:rPr>
          <w:rFonts w:ascii="Times New Roman" w:hAnsi="Times New Roman" w:cs="Times New Roman"/>
          <w:sz w:val="24"/>
          <w:szCs w:val="24"/>
        </w:rPr>
        <w:t xml:space="preserve"> Such policies can facilitate inclusion of related themes to diversity in teaching and research; therefore, provide the students the ability to confront multicultural and racial issues in both classes and extracurricular activities. </w:t>
      </w:r>
    </w:p>
    <w:p w:rsidR="00523402" w:rsidRDefault="00523402"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other two longitudinal research- one performed in 1990 and 1994 involving almost 1500 students </w:t>
      </w:r>
      <w:r w:rsidR="00AB21B3">
        <w:rPr>
          <w:rFonts w:ascii="Times New Roman" w:hAnsi="Times New Roman" w:cs="Times New Roman"/>
          <w:sz w:val="24"/>
          <w:szCs w:val="24"/>
        </w:rPr>
        <w:t>in University of Michigan, and another by HERI in the years 1985 and 1989 featuring 11,000 students from 184 colleges- provides that interacted students with both ethnically and racially diverse peers within the class were greatly engaged in active thinking</w:t>
      </w:r>
      <w:r w:rsidR="00703949">
        <w:rPr>
          <w:rFonts w:ascii="Times New Roman" w:hAnsi="Times New Roman" w:cs="Times New Roman"/>
          <w:sz w:val="24"/>
          <w:szCs w:val="24"/>
        </w:rPr>
        <w:t>, motivation,</w:t>
      </w:r>
      <w:r w:rsidR="00AB21B3">
        <w:rPr>
          <w:rFonts w:ascii="Times New Roman" w:hAnsi="Times New Roman" w:cs="Times New Roman"/>
          <w:sz w:val="24"/>
          <w:szCs w:val="24"/>
        </w:rPr>
        <w:t xml:space="preserve"> growth in intellectual engagement, and growth in academic and i</w:t>
      </w:r>
      <w:r w:rsidR="00E256C2">
        <w:rPr>
          <w:rFonts w:ascii="Times New Roman" w:hAnsi="Times New Roman" w:cs="Times New Roman"/>
          <w:sz w:val="24"/>
          <w:szCs w:val="24"/>
        </w:rPr>
        <w:t>ntellectual skills (</w:t>
      </w:r>
      <w:r w:rsidR="00E256C2">
        <w:rPr>
          <w:rFonts w:ascii="Times New Roman" w:hAnsi="Times New Roman" w:cs="Times New Roman"/>
          <w:color w:val="000000"/>
          <w:sz w:val="24"/>
          <w:szCs w:val="24"/>
          <w:shd w:val="clear" w:color="auto" w:fill="FFFFFF"/>
        </w:rPr>
        <w:t xml:space="preserve">Herring, </w:t>
      </w:r>
      <w:r w:rsidR="00E256C2" w:rsidRPr="00252689">
        <w:rPr>
          <w:rFonts w:ascii="Times New Roman" w:hAnsi="Times New Roman" w:cs="Times New Roman"/>
          <w:color w:val="000000"/>
          <w:sz w:val="24"/>
          <w:szCs w:val="24"/>
          <w:shd w:val="clear" w:color="auto" w:fill="FFFFFF"/>
        </w:rPr>
        <w:t xml:space="preserve">2009). </w:t>
      </w:r>
      <w:r w:rsidR="00AB21B3">
        <w:rPr>
          <w:rFonts w:ascii="Times New Roman" w:hAnsi="Times New Roman" w:cs="Times New Roman"/>
          <w:sz w:val="24"/>
          <w:szCs w:val="24"/>
        </w:rPr>
        <w:t xml:space="preserve"> Notwithstanding, a more recent survey of almost 9,000 students at some selected higher learning ins</w:t>
      </w:r>
      <w:r w:rsidR="00703949">
        <w:rPr>
          <w:rFonts w:ascii="Times New Roman" w:hAnsi="Times New Roman" w:cs="Times New Roman"/>
          <w:sz w:val="24"/>
          <w:szCs w:val="24"/>
        </w:rPr>
        <w:t>titutions shows that rather than</w:t>
      </w:r>
      <w:r w:rsidR="00AB21B3">
        <w:rPr>
          <w:rFonts w:ascii="Times New Roman" w:hAnsi="Times New Roman" w:cs="Times New Roman"/>
          <w:sz w:val="24"/>
          <w:szCs w:val="24"/>
        </w:rPr>
        <w:t xml:space="preserve"> superficial and casual interactions, meaningful engagement results </w:t>
      </w:r>
      <w:r w:rsidR="00137E72">
        <w:rPr>
          <w:rFonts w:ascii="Times New Roman" w:hAnsi="Times New Roman" w:cs="Times New Roman"/>
          <w:noProof/>
          <w:sz w:val="24"/>
          <w:szCs w:val="24"/>
        </w:rPr>
        <w:t>in</w:t>
      </w:r>
      <w:r w:rsidR="00AB21B3">
        <w:rPr>
          <w:rFonts w:ascii="Times New Roman" w:hAnsi="Times New Roman" w:cs="Times New Roman"/>
          <w:sz w:val="24"/>
          <w:szCs w:val="24"/>
        </w:rPr>
        <w:t xml:space="preserve"> greater benefits with racially and ethnically diverse groups. </w:t>
      </w:r>
    </w:p>
    <w:p w:rsidR="00AB21B3" w:rsidRDefault="0018084C"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report by the National Study of Student Learning, both out-of-class and in-class involvement and interactions with the diverse groups fos</w:t>
      </w:r>
      <w:r w:rsidR="00E256C2">
        <w:rPr>
          <w:rFonts w:ascii="Times New Roman" w:hAnsi="Times New Roman" w:cs="Times New Roman"/>
          <w:sz w:val="24"/>
          <w:szCs w:val="24"/>
        </w:rPr>
        <w:t>ter critical thinking (</w:t>
      </w:r>
      <w:r w:rsidR="00E256C2">
        <w:rPr>
          <w:rFonts w:ascii="Times New Roman" w:hAnsi="Times New Roman" w:cs="Times New Roman"/>
          <w:color w:val="000000"/>
          <w:sz w:val="24"/>
          <w:szCs w:val="24"/>
          <w:shd w:val="clear" w:color="auto" w:fill="FFFFFF"/>
        </w:rPr>
        <w:t>Herring, 2009).</w:t>
      </w:r>
      <w:r>
        <w:rPr>
          <w:rFonts w:ascii="Times New Roman" w:hAnsi="Times New Roman" w:cs="Times New Roman"/>
          <w:sz w:val="24"/>
          <w:szCs w:val="24"/>
        </w:rPr>
        <w:t xml:space="preserve"> The study also identifies a strong correlation </w:t>
      </w:r>
      <w:r w:rsidR="00137E72">
        <w:rPr>
          <w:rFonts w:ascii="Times New Roman" w:hAnsi="Times New Roman" w:cs="Times New Roman"/>
          <w:noProof/>
          <w:sz w:val="24"/>
          <w:szCs w:val="24"/>
        </w:rPr>
        <w:t>between</w:t>
      </w:r>
      <w:r>
        <w:rPr>
          <w:rFonts w:ascii="Times New Roman" w:hAnsi="Times New Roman" w:cs="Times New Roman"/>
          <w:sz w:val="24"/>
          <w:szCs w:val="24"/>
        </w:rPr>
        <w:t xml:space="preserve"> the willingness by the students to accept both intellectual challenge and diversity and the extent </w:t>
      </w:r>
      <w:r w:rsidRPr="00137E72">
        <w:rPr>
          <w:rFonts w:ascii="Times New Roman" w:hAnsi="Times New Roman" w:cs="Times New Roman"/>
          <w:noProof/>
          <w:sz w:val="24"/>
          <w:szCs w:val="24"/>
        </w:rPr>
        <w:t>t</w:t>
      </w:r>
      <w:r w:rsidR="00137E72">
        <w:rPr>
          <w:rFonts w:ascii="Times New Roman" w:hAnsi="Times New Roman" w:cs="Times New Roman"/>
          <w:noProof/>
          <w:sz w:val="24"/>
          <w:szCs w:val="24"/>
        </w:rPr>
        <w:t>o</w:t>
      </w:r>
      <w:r>
        <w:rPr>
          <w:rFonts w:ascii="Times New Roman" w:hAnsi="Times New Roman" w:cs="Times New Roman"/>
          <w:sz w:val="24"/>
          <w:szCs w:val="24"/>
        </w:rPr>
        <w:t xml:space="preserve"> which a college’s environment is considered as racially nondiscriminatory. Besides, a study involving 1,215 members of </w:t>
      </w:r>
      <w:r w:rsidR="00137E72">
        <w:rPr>
          <w:rFonts w:ascii="Times New Roman" w:hAnsi="Times New Roman" w:cs="Times New Roman"/>
          <w:sz w:val="24"/>
          <w:szCs w:val="24"/>
        </w:rPr>
        <w:t xml:space="preserve">the </w:t>
      </w:r>
      <w:r w:rsidRPr="00137E72">
        <w:rPr>
          <w:rFonts w:ascii="Times New Roman" w:hAnsi="Times New Roman" w:cs="Times New Roman"/>
          <w:noProof/>
          <w:sz w:val="24"/>
          <w:szCs w:val="24"/>
        </w:rPr>
        <w:t>faculty</w:t>
      </w:r>
      <w:r>
        <w:rPr>
          <w:rFonts w:ascii="Times New Roman" w:hAnsi="Times New Roman" w:cs="Times New Roman"/>
          <w:sz w:val="24"/>
          <w:szCs w:val="24"/>
        </w:rPr>
        <w:t xml:space="preserve"> in the departments offering doctoral degrees in chemistry, computer science, physics, microbiology, and electrical engineering suggest that women faculty plays significant roles in ensuring both learning and success of the women graduates. </w:t>
      </w:r>
    </w:p>
    <w:p w:rsidR="0018084C" w:rsidRDefault="008F0CAE"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initially stated, increased students, staff, and faculty diversity </w:t>
      </w:r>
      <w:r w:rsidRPr="00137E72">
        <w:rPr>
          <w:rFonts w:ascii="Times New Roman" w:hAnsi="Times New Roman" w:cs="Times New Roman"/>
          <w:noProof/>
          <w:sz w:val="24"/>
          <w:szCs w:val="24"/>
        </w:rPr>
        <w:t>ha</w:t>
      </w:r>
      <w:r w:rsidR="00137E72">
        <w:rPr>
          <w:rFonts w:ascii="Times New Roman" w:hAnsi="Times New Roman" w:cs="Times New Roman"/>
          <w:noProof/>
          <w:sz w:val="24"/>
          <w:szCs w:val="24"/>
        </w:rPr>
        <w:t>ve</w:t>
      </w:r>
      <w:r>
        <w:rPr>
          <w:rFonts w:ascii="Times New Roman" w:hAnsi="Times New Roman" w:cs="Times New Roman"/>
          <w:sz w:val="24"/>
          <w:szCs w:val="24"/>
        </w:rPr>
        <w:t xml:space="preserve"> its considerable negative impacts. For instance, numerous research reports that minority and women members in a faculty happen to be less satisfied with most job aspects compared to most of the male members. Such aspects feature committee assignments and teaching, professional relations with their colleagues, inclusion in decision-making, inequalities in salaries, </w:t>
      </w:r>
      <w:r w:rsidR="001E060E">
        <w:rPr>
          <w:rFonts w:ascii="Times New Roman" w:hAnsi="Times New Roman" w:cs="Times New Roman"/>
          <w:sz w:val="24"/>
          <w:szCs w:val="24"/>
        </w:rPr>
        <w:t xml:space="preserve">tenure, and promotion. Additionally, another report from minority faculty at colleges and universities involving eight </w:t>
      </w:r>
      <w:r w:rsidR="001E060E">
        <w:rPr>
          <w:rFonts w:ascii="Times New Roman" w:hAnsi="Times New Roman" w:cs="Times New Roman"/>
          <w:sz w:val="24"/>
          <w:szCs w:val="24"/>
        </w:rPr>
        <w:lastRenderedPageBreak/>
        <w:t>Midwestern states suggest that the faculty of</w:t>
      </w:r>
      <w:r w:rsidR="00703949">
        <w:rPr>
          <w:rFonts w:ascii="Times New Roman" w:hAnsi="Times New Roman" w:cs="Times New Roman"/>
          <w:sz w:val="24"/>
          <w:szCs w:val="24"/>
        </w:rPr>
        <w:t xml:space="preserve"> color face</w:t>
      </w:r>
      <w:r w:rsidR="001E060E">
        <w:rPr>
          <w:rFonts w:ascii="Times New Roman" w:hAnsi="Times New Roman" w:cs="Times New Roman"/>
          <w:sz w:val="24"/>
          <w:szCs w:val="24"/>
        </w:rPr>
        <w:t xml:space="preserve"> isolation, exclusion, racism, and alienation in the predominantly white colleges. </w:t>
      </w:r>
    </w:p>
    <w:p w:rsidR="001E060E" w:rsidRDefault="004214D8"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Multiple surveys also present that minority students always feel unwelcome and isolated in the predominantly white universities; hence, experiencing differential treatment and</w:t>
      </w:r>
      <w:r w:rsidR="00E256C2">
        <w:rPr>
          <w:rFonts w:ascii="Times New Roman" w:hAnsi="Times New Roman" w:cs="Times New Roman"/>
          <w:sz w:val="24"/>
          <w:szCs w:val="24"/>
        </w:rPr>
        <w:t xml:space="preserve"> discrimination (</w:t>
      </w:r>
      <w:r w:rsidR="00E256C2">
        <w:rPr>
          <w:rFonts w:ascii="Times New Roman" w:hAnsi="Times New Roman" w:cs="Times New Roman"/>
          <w:color w:val="000000"/>
          <w:sz w:val="24"/>
          <w:szCs w:val="24"/>
          <w:shd w:val="clear" w:color="auto" w:fill="FFFFFF"/>
        </w:rPr>
        <w:t xml:space="preserve">Ioannides, </w:t>
      </w:r>
      <w:r w:rsidR="00E256C2" w:rsidRPr="00252689">
        <w:rPr>
          <w:rFonts w:ascii="Times New Roman" w:hAnsi="Times New Roman" w:cs="Times New Roman"/>
          <w:color w:val="000000"/>
          <w:sz w:val="24"/>
          <w:szCs w:val="24"/>
          <w:shd w:val="clear" w:color="auto" w:fill="FFFFFF"/>
        </w:rPr>
        <w:t xml:space="preserve">2010). </w:t>
      </w:r>
      <w:r>
        <w:rPr>
          <w:rFonts w:ascii="Times New Roman" w:hAnsi="Times New Roman" w:cs="Times New Roman"/>
          <w:sz w:val="24"/>
          <w:szCs w:val="24"/>
        </w:rPr>
        <w:t xml:space="preserve"> Minority status may come from ethnicity, race, national origin, disability, and sexual orientation among other factors. Also, </w:t>
      </w:r>
      <w:r w:rsidR="00E23F08">
        <w:rPr>
          <w:rFonts w:ascii="Times New Roman" w:hAnsi="Times New Roman" w:cs="Times New Roman"/>
          <w:sz w:val="24"/>
          <w:szCs w:val="24"/>
        </w:rPr>
        <w:t xml:space="preserve">with the case of women students, especially if they fall under minority groups in their classrooms, can encounter or experience unwelcoming environments. Such climates include presenting disparaging or stereotypic views of women, sexist language use, sexual harassment, and differential treatment from tutors. However, research demonstrates that lack of a past positive experience with the members of minority groups leads the most of the majority group members feeling anxious concerning their engagement with the minorities. Such anxiety makes the majority members avoid interactions with the minorities or respond with hostility. </w:t>
      </w:r>
    </w:p>
    <w:p w:rsidR="00E23F08" w:rsidRDefault="007F5CEC"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there is need to reap the diversity benefits while minimizing its challenges. We have to overcome the strong human tendency of feeling much comfortable whenever around persons we resemble. Also, there is need to learn how to value, appreciate, and understand the difference. For instance, it is advisable to consider if the assumptions concerning minorities or women fit </w:t>
      </w:r>
      <w:r w:rsidRPr="00137E72">
        <w:rPr>
          <w:rFonts w:ascii="Times New Roman" w:hAnsi="Times New Roman" w:cs="Times New Roman"/>
          <w:noProof/>
          <w:sz w:val="24"/>
          <w:szCs w:val="24"/>
        </w:rPr>
        <w:t>in</w:t>
      </w:r>
      <w:r w:rsidR="00137E72">
        <w:rPr>
          <w:rFonts w:ascii="Times New Roman" w:hAnsi="Times New Roman" w:cs="Times New Roman"/>
          <w:noProof/>
          <w:sz w:val="24"/>
          <w:szCs w:val="24"/>
        </w:rPr>
        <w:t>to</w:t>
      </w:r>
      <w:r>
        <w:rPr>
          <w:rFonts w:ascii="Times New Roman" w:hAnsi="Times New Roman" w:cs="Times New Roman"/>
          <w:sz w:val="24"/>
          <w:szCs w:val="24"/>
        </w:rPr>
        <w:t xml:space="preserve"> the current influencing decisions. </w:t>
      </w:r>
      <w:r w:rsidR="000B32E4">
        <w:rPr>
          <w:rFonts w:ascii="Times New Roman" w:hAnsi="Times New Roman" w:cs="Times New Roman"/>
          <w:sz w:val="24"/>
          <w:szCs w:val="24"/>
        </w:rPr>
        <w:t xml:space="preserve">Diversity is a way of achieving both institutional and educational goals and objectives. As such, </w:t>
      </w:r>
      <w:r w:rsidR="00597FD0">
        <w:rPr>
          <w:rFonts w:ascii="Times New Roman" w:hAnsi="Times New Roman" w:cs="Times New Roman"/>
          <w:sz w:val="24"/>
          <w:szCs w:val="24"/>
        </w:rPr>
        <w:t xml:space="preserve">simply adding diverse persons to a homogenous community does not automatically develop a more intellectually stimulating and welcoming institution. Substantial attention, engagement, and long-term efforts are significant in realizing the associated benefits that diversity has to provide in ensuring that all the academic community members are listened, valued, and respected. </w:t>
      </w:r>
    </w:p>
    <w:p w:rsidR="00A834E4" w:rsidRDefault="00A834E4" w:rsidP="007A322C">
      <w:pPr>
        <w:spacing w:line="480" w:lineRule="auto"/>
        <w:jc w:val="center"/>
        <w:rPr>
          <w:rFonts w:ascii="Times New Roman" w:hAnsi="Times New Roman" w:cs="Times New Roman"/>
          <w:b/>
          <w:sz w:val="24"/>
          <w:szCs w:val="24"/>
        </w:rPr>
      </w:pPr>
      <w:r w:rsidRPr="00A834E4">
        <w:rPr>
          <w:rFonts w:ascii="Times New Roman" w:hAnsi="Times New Roman" w:cs="Times New Roman"/>
          <w:b/>
          <w:sz w:val="24"/>
          <w:szCs w:val="24"/>
        </w:rPr>
        <w:lastRenderedPageBreak/>
        <w:t>References</w:t>
      </w:r>
    </w:p>
    <w:p w:rsidR="009B7311" w:rsidRPr="00252689" w:rsidRDefault="009B7311" w:rsidP="00252689">
      <w:pPr>
        <w:spacing w:line="480" w:lineRule="auto"/>
        <w:ind w:left="720" w:hanging="720"/>
        <w:rPr>
          <w:rFonts w:ascii="Times New Roman" w:hAnsi="Times New Roman" w:cs="Times New Roman"/>
          <w:b/>
          <w:sz w:val="24"/>
          <w:szCs w:val="24"/>
        </w:rPr>
      </w:pPr>
      <w:r w:rsidRPr="00252689">
        <w:rPr>
          <w:rFonts w:ascii="Times New Roman" w:hAnsi="Times New Roman" w:cs="Times New Roman"/>
          <w:color w:val="000000"/>
          <w:sz w:val="24"/>
          <w:szCs w:val="24"/>
          <w:shd w:val="clear" w:color="auto" w:fill="FFFFFF"/>
        </w:rPr>
        <w:t>Casteen, L. (January 01, 2004). Compelling Interest: Examining the Evidence on Racial Dynamics in Colleges and Universities. </w:t>
      </w:r>
      <w:r w:rsidRPr="00252689">
        <w:rPr>
          <w:rFonts w:ascii="Times New Roman" w:hAnsi="Times New Roman" w:cs="Times New Roman"/>
          <w:i/>
          <w:iCs/>
          <w:color w:val="000000"/>
          <w:sz w:val="24"/>
          <w:szCs w:val="24"/>
          <w:shd w:val="clear" w:color="auto" w:fill="FFFFFF"/>
        </w:rPr>
        <w:t xml:space="preserve">The Journal of College </w:t>
      </w:r>
      <w:r w:rsidR="0002237B" w:rsidRPr="00252689">
        <w:rPr>
          <w:rFonts w:ascii="Times New Roman" w:hAnsi="Times New Roman" w:cs="Times New Roman"/>
          <w:i/>
          <w:iCs/>
          <w:color w:val="000000"/>
          <w:sz w:val="24"/>
          <w:szCs w:val="24"/>
          <w:shd w:val="clear" w:color="auto" w:fill="FFFFFF"/>
        </w:rPr>
        <w:t>Admissions:</w:t>
      </w:r>
      <w:r w:rsidRPr="00252689">
        <w:rPr>
          <w:rFonts w:ascii="Times New Roman" w:hAnsi="Times New Roman" w:cs="Times New Roman"/>
          <w:i/>
          <w:iCs/>
          <w:color w:val="000000"/>
          <w:sz w:val="24"/>
          <w:szCs w:val="24"/>
          <w:shd w:val="clear" w:color="auto" w:fill="FFFFFF"/>
        </w:rPr>
        <w:t xml:space="preserve"> [journal of the National Association of College Admissions Counselors], </w:t>
      </w:r>
      <w:r w:rsidRPr="00252689">
        <w:rPr>
          <w:rFonts w:ascii="Times New Roman" w:hAnsi="Times New Roman" w:cs="Times New Roman"/>
          <w:color w:val="000000"/>
          <w:sz w:val="24"/>
          <w:szCs w:val="24"/>
          <w:shd w:val="clear" w:color="auto" w:fill="FFFFFF"/>
        </w:rPr>
        <w:t>182, 28-29.</w:t>
      </w:r>
    </w:p>
    <w:p w:rsidR="009B7311" w:rsidRPr="00252689" w:rsidRDefault="009B7311" w:rsidP="00252689">
      <w:pPr>
        <w:spacing w:line="480" w:lineRule="auto"/>
        <w:ind w:left="720" w:hanging="720"/>
        <w:rPr>
          <w:rFonts w:ascii="Times New Roman" w:hAnsi="Times New Roman" w:cs="Times New Roman"/>
          <w:color w:val="000000"/>
          <w:sz w:val="24"/>
          <w:szCs w:val="24"/>
          <w:shd w:val="clear" w:color="auto" w:fill="FFFFFF"/>
        </w:rPr>
      </w:pPr>
      <w:r w:rsidRPr="00252689">
        <w:rPr>
          <w:rFonts w:ascii="Times New Roman" w:hAnsi="Times New Roman" w:cs="Times New Roman"/>
          <w:color w:val="000000"/>
          <w:sz w:val="24"/>
          <w:szCs w:val="24"/>
          <w:shd w:val="clear" w:color="auto" w:fill="FFFFFF"/>
        </w:rPr>
        <w:t>Carr-Ruffino, N. (January 01, 2016). Leadership Opportunities for Managing Diversity.</w:t>
      </w:r>
    </w:p>
    <w:p w:rsidR="009B7311" w:rsidRPr="00252689" w:rsidRDefault="009B7311" w:rsidP="00252689">
      <w:pPr>
        <w:spacing w:line="480" w:lineRule="auto"/>
        <w:ind w:left="720" w:hanging="720"/>
        <w:rPr>
          <w:rFonts w:ascii="Times New Roman" w:hAnsi="Times New Roman" w:cs="Times New Roman"/>
          <w:b/>
          <w:sz w:val="24"/>
          <w:szCs w:val="24"/>
        </w:rPr>
      </w:pPr>
      <w:r w:rsidRPr="00252689">
        <w:rPr>
          <w:rFonts w:ascii="Times New Roman" w:hAnsi="Times New Roman" w:cs="Times New Roman"/>
          <w:color w:val="000000"/>
          <w:sz w:val="24"/>
          <w:szCs w:val="24"/>
          <w:shd w:val="clear" w:color="auto" w:fill="FFFFFF"/>
        </w:rPr>
        <w:t xml:space="preserve">Elizabeth, M., &amp; Margaret, A. N. (October 01, 2005). What Differences Make a </w:t>
      </w:r>
      <w:r w:rsidR="0002237B" w:rsidRPr="00252689">
        <w:rPr>
          <w:rFonts w:ascii="Times New Roman" w:hAnsi="Times New Roman" w:cs="Times New Roman"/>
          <w:color w:val="000000"/>
          <w:sz w:val="24"/>
          <w:szCs w:val="24"/>
          <w:shd w:val="clear" w:color="auto" w:fill="FFFFFF"/>
        </w:rPr>
        <w:t>Difference?</w:t>
      </w:r>
      <w:r w:rsidRPr="00252689">
        <w:rPr>
          <w:rFonts w:ascii="Times New Roman" w:hAnsi="Times New Roman" w:cs="Times New Roman"/>
          <w:color w:val="000000"/>
          <w:sz w:val="24"/>
          <w:szCs w:val="24"/>
          <w:shd w:val="clear" w:color="auto" w:fill="FFFFFF"/>
        </w:rPr>
        <w:t xml:space="preserve"> The Promise and Reality of Diverse Teams in Organizations. </w:t>
      </w:r>
      <w:r w:rsidRPr="00252689">
        <w:rPr>
          <w:rFonts w:ascii="Times New Roman" w:hAnsi="Times New Roman" w:cs="Times New Roman"/>
          <w:i/>
          <w:iCs/>
          <w:color w:val="000000"/>
          <w:sz w:val="24"/>
          <w:szCs w:val="24"/>
          <w:shd w:val="clear" w:color="auto" w:fill="FFFFFF"/>
        </w:rPr>
        <w:t>Psychological Science in the Public Interest, 6, </w:t>
      </w:r>
      <w:r w:rsidRPr="00252689">
        <w:rPr>
          <w:rFonts w:ascii="Times New Roman" w:hAnsi="Times New Roman" w:cs="Times New Roman"/>
          <w:color w:val="000000"/>
          <w:sz w:val="24"/>
          <w:szCs w:val="24"/>
          <w:shd w:val="clear" w:color="auto" w:fill="FFFFFF"/>
        </w:rPr>
        <w:t>2, 31-55.</w:t>
      </w:r>
    </w:p>
    <w:p w:rsidR="00A834E4" w:rsidRPr="00252689" w:rsidRDefault="00A834E4" w:rsidP="00252689">
      <w:pPr>
        <w:spacing w:line="480" w:lineRule="auto"/>
        <w:ind w:left="720" w:hanging="720"/>
        <w:rPr>
          <w:rFonts w:ascii="Times New Roman" w:hAnsi="Times New Roman" w:cs="Times New Roman"/>
          <w:b/>
          <w:sz w:val="24"/>
          <w:szCs w:val="24"/>
        </w:rPr>
      </w:pPr>
      <w:r w:rsidRPr="00252689">
        <w:rPr>
          <w:rFonts w:ascii="Times New Roman" w:hAnsi="Times New Roman" w:cs="Times New Roman"/>
          <w:color w:val="000000"/>
          <w:sz w:val="24"/>
          <w:szCs w:val="24"/>
          <w:shd w:val="clear" w:color="auto" w:fill="FFFFFF"/>
        </w:rPr>
        <w:t xml:space="preserve">Herring, C. (January 01, 2009). Does Diversity </w:t>
      </w:r>
      <w:r w:rsidR="0002237B" w:rsidRPr="00252689">
        <w:rPr>
          <w:rFonts w:ascii="Times New Roman" w:hAnsi="Times New Roman" w:cs="Times New Roman"/>
          <w:color w:val="000000"/>
          <w:sz w:val="24"/>
          <w:szCs w:val="24"/>
          <w:shd w:val="clear" w:color="auto" w:fill="FFFFFF"/>
        </w:rPr>
        <w:t>Pay?</w:t>
      </w:r>
      <w:r w:rsidRPr="00252689">
        <w:rPr>
          <w:rFonts w:ascii="Times New Roman" w:hAnsi="Times New Roman" w:cs="Times New Roman"/>
          <w:color w:val="000000"/>
          <w:sz w:val="24"/>
          <w:szCs w:val="24"/>
          <w:shd w:val="clear" w:color="auto" w:fill="FFFFFF"/>
        </w:rPr>
        <w:t xml:space="preserve"> Race, Gender, and the Business Case for Diversity. </w:t>
      </w:r>
      <w:r w:rsidRPr="00252689">
        <w:rPr>
          <w:rFonts w:ascii="Times New Roman" w:hAnsi="Times New Roman" w:cs="Times New Roman"/>
          <w:i/>
          <w:iCs/>
          <w:color w:val="000000"/>
          <w:sz w:val="24"/>
          <w:szCs w:val="24"/>
          <w:shd w:val="clear" w:color="auto" w:fill="FFFFFF"/>
        </w:rPr>
        <w:t>American Sociological Review, 74, </w:t>
      </w:r>
      <w:r w:rsidRPr="00252689">
        <w:rPr>
          <w:rFonts w:ascii="Times New Roman" w:hAnsi="Times New Roman" w:cs="Times New Roman"/>
          <w:color w:val="000000"/>
          <w:sz w:val="24"/>
          <w:szCs w:val="24"/>
          <w:shd w:val="clear" w:color="auto" w:fill="FFFFFF"/>
        </w:rPr>
        <w:t>2, 208-224.</w:t>
      </w:r>
    </w:p>
    <w:p w:rsidR="00A834E4" w:rsidRPr="00252689" w:rsidRDefault="00A834E4" w:rsidP="00252689">
      <w:pPr>
        <w:spacing w:line="480" w:lineRule="auto"/>
        <w:ind w:left="720" w:hanging="720"/>
        <w:rPr>
          <w:rFonts w:ascii="Times New Roman" w:hAnsi="Times New Roman" w:cs="Times New Roman"/>
          <w:color w:val="000000"/>
          <w:sz w:val="24"/>
          <w:szCs w:val="24"/>
          <w:shd w:val="clear" w:color="auto" w:fill="FFFFFF"/>
        </w:rPr>
      </w:pPr>
      <w:r w:rsidRPr="00252689">
        <w:rPr>
          <w:rFonts w:ascii="Times New Roman" w:hAnsi="Times New Roman" w:cs="Times New Roman"/>
          <w:color w:val="000000"/>
          <w:sz w:val="24"/>
          <w:szCs w:val="24"/>
          <w:shd w:val="clear" w:color="auto" w:fill="FFFFFF"/>
        </w:rPr>
        <w:t>Ioannides, Y. M. (March 01, 2010). A Review of Scott E. Page's&lt;i&gt;The Difference: How the Power of Diversity Creates Better Groups, Firms, Schools, and Societies&lt;/i&gt;. </w:t>
      </w:r>
      <w:r w:rsidRPr="00252689">
        <w:rPr>
          <w:rFonts w:ascii="Times New Roman" w:hAnsi="Times New Roman" w:cs="Times New Roman"/>
          <w:i/>
          <w:iCs/>
          <w:color w:val="000000"/>
          <w:sz w:val="24"/>
          <w:szCs w:val="24"/>
          <w:shd w:val="clear" w:color="auto" w:fill="FFFFFF"/>
        </w:rPr>
        <w:t>Journal of Economic Literature, 48, </w:t>
      </w:r>
      <w:r w:rsidRPr="00252689">
        <w:rPr>
          <w:rFonts w:ascii="Times New Roman" w:hAnsi="Times New Roman" w:cs="Times New Roman"/>
          <w:color w:val="000000"/>
          <w:sz w:val="24"/>
          <w:szCs w:val="24"/>
          <w:shd w:val="clear" w:color="auto" w:fill="FFFFFF"/>
        </w:rPr>
        <w:t>1, 108-122.</w:t>
      </w:r>
    </w:p>
    <w:p w:rsidR="00A834E4" w:rsidRPr="00A834E4" w:rsidRDefault="00A834E4" w:rsidP="00BD3D5B">
      <w:pPr>
        <w:spacing w:line="480" w:lineRule="auto"/>
        <w:rPr>
          <w:rFonts w:ascii="Times New Roman" w:hAnsi="Times New Roman" w:cs="Times New Roman"/>
          <w:b/>
          <w:sz w:val="24"/>
          <w:szCs w:val="24"/>
        </w:rPr>
      </w:pPr>
    </w:p>
    <w:p w:rsidR="00F66584" w:rsidRDefault="00F66584" w:rsidP="00BD3D5B">
      <w:pPr>
        <w:spacing w:line="480" w:lineRule="auto"/>
        <w:rPr>
          <w:rFonts w:ascii="Times New Roman" w:hAnsi="Times New Roman" w:cs="Times New Roman"/>
          <w:b/>
          <w:sz w:val="24"/>
          <w:szCs w:val="24"/>
        </w:rPr>
      </w:pPr>
    </w:p>
    <w:p w:rsidR="00721048" w:rsidRDefault="00721048" w:rsidP="007A322C">
      <w:pPr>
        <w:spacing w:line="480" w:lineRule="auto"/>
        <w:jc w:val="center"/>
        <w:rPr>
          <w:rFonts w:ascii="Times New Roman" w:hAnsi="Times New Roman" w:cs="Times New Roman"/>
          <w:b/>
          <w:sz w:val="24"/>
          <w:szCs w:val="24"/>
        </w:rPr>
      </w:pPr>
    </w:p>
    <w:p w:rsidR="00721048" w:rsidRDefault="00721048" w:rsidP="007A322C">
      <w:pPr>
        <w:spacing w:line="480" w:lineRule="auto"/>
        <w:jc w:val="center"/>
        <w:rPr>
          <w:rFonts w:ascii="Times New Roman" w:hAnsi="Times New Roman" w:cs="Times New Roman"/>
          <w:b/>
          <w:sz w:val="24"/>
          <w:szCs w:val="24"/>
        </w:rPr>
      </w:pPr>
    </w:p>
    <w:p w:rsidR="00721048" w:rsidRDefault="00721048" w:rsidP="007A322C">
      <w:pPr>
        <w:spacing w:line="480" w:lineRule="auto"/>
        <w:jc w:val="center"/>
        <w:rPr>
          <w:rFonts w:ascii="Times New Roman" w:hAnsi="Times New Roman" w:cs="Times New Roman"/>
          <w:b/>
          <w:sz w:val="24"/>
          <w:szCs w:val="24"/>
        </w:rPr>
      </w:pPr>
    </w:p>
    <w:p w:rsidR="00721048" w:rsidRDefault="00721048" w:rsidP="007A322C">
      <w:pPr>
        <w:spacing w:line="480" w:lineRule="auto"/>
        <w:jc w:val="center"/>
        <w:rPr>
          <w:rFonts w:ascii="Times New Roman" w:hAnsi="Times New Roman" w:cs="Times New Roman"/>
          <w:b/>
          <w:sz w:val="24"/>
          <w:szCs w:val="24"/>
        </w:rPr>
      </w:pPr>
    </w:p>
    <w:p w:rsidR="00721048" w:rsidRDefault="00721048" w:rsidP="007A322C">
      <w:pPr>
        <w:spacing w:line="480" w:lineRule="auto"/>
        <w:jc w:val="center"/>
        <w:rPr>
          <w:rFonts w:ascii="Times New Roman" w:hAnsi="Times New Roman" w:cs="Times New Roman"/>
          <w:b/>
          <w:sz w:val="24"/>
          <w:szCs w:val="24"/>
        </w:rPr>
      </w:pPr>
    </w:p>
    <w:p w:rsidR="008932B3" w:rsidRDefault="008932B3" w:rsidP="007A322C">
      <w:pPr>
        <w:spacing w:line="480" w:lineRule="auto"/>
        <w:jc w:val="center"/>
        <w:rPr>
          <w:rFonts w:ascii="Times New Roman" w:hAnsi="Times New Roman" w:cs="Times New Roman"/>
          <w:b/>
          <w:sz w:val="24"/>
          <w:szCs w:val="24"/>
        </w:rPr>
      </w:pPr>
      <w:r w:rsidRPr="008932B3">
        <w:rPr>
          <w:rFonts w:ascii="Times New Roman" w:hAnsi="Times New Roman" w:cs="Times New Roman"/>
          <w:b/>
          <w:sz w:val="24"/>
          <w:szCs w:val="24"/>
        </w:rPr>
        <w:lastRenderedPageBreak/>
        <w:t xml:space="preserve">Question 2: </w:t>
      </w:r>
      <w:r>
        <w:rPr>
          <w:rFonts w:ascii="Times New Roman" w:hAnsi="Times New Roman" w:cs="Times New Roman"/>
          <w:b/>
          <w:sz w:val="24"/>
          <w:szCs w:val="24"/>
        </w:rPr>
        <w:t>The Process of Ad</w:t>
      </w:r>
      <w:r w:rsidR="001D43DE">
        <w:rPr>
          <w:rFonts w:ascii="Times New Roman" w:hAnsi="Times New Roman" w:cs="Times New Roman"/>
          <w:b/>
          <w:sz w:val="24"/>
          <w:szCs w:val="24"/>
        </w:rPr>
        <w:t>ult Learning and how it Differs from Children Learning</w:t>
      </w:r>
    </w:p>
    <w:p w:rsidR="00CD3755" w:rsidRDefault="005D2AEE" w:rsidP="007A322C">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adults constitute approximately h</w:t>
      </w:r>
      <w:r w:rsidR="00101703">
        <w:rPr>
          <w:rFonts w:ascii="Times New Roman" w:hAnsi="Times New Roman" w:cs="Times New Roman"/>
          <w:sz w:val="24"/>
          <w:szCs w:val="24"/>
        </w:rPr>
        <w:t xml:space="preserve">alf of the existing student community, it appears effective to consider the </w:t>
      </w:r>
      <w:r>
        <w:rPr>
          <w:rFonts w:ascii="Times New Roman" w:hAnsi="Times New Roman" w:cs="Times New Roman"/>
          <w:sz w:val="24"/>
          <w:szCs w:val="24"/>
        </w:rPr>
        <w:t>andragogy</w:t>
      </w:r>
      <w:r w:rsidR="00101703">
        <w:rPr>
          <w:rFonts w:ascii="Times New Roman" w:hAnsi="Times New Roman" w:cs="Times New Roman"/>
          <w:sz w:val="24"/>
          <w:szCs w:val="24"/>
        </w:rPr>
        <w:t xml:space="preserve"> effect</w:t>
      </w:r>
      <w:r>
        <w:rPr>
          <w:rFonts w:ascii="Times New Roman" w:hAnsi="Times New Roman" w:cs="Times New Roman"/>
          <w:sz w:val="24"/>
          <w:szCs w:val="24"/>
        </w:rPr>
        <w:t xml:space="preserve"> in the online cur</w:t>
      </w:r>
      <w:r w:rsidR="00101703">
        <w:rPr>
          <w:rFonts w:ascii="Times New Roman" w:hAnsi="Times New Roman" w:cs="Times New Roman"/>
          <w:sz w:val="24"/>
          <w:szCs w:val="24"/>
        </w:rPr>
        <w:t>riculum for the higher learning</w:t>
      </w:r>
      <w:r>
        <w:rPr>
          <w:rFonts w:ascii="Times New Roman" w:hAnsi="Times New Roman" w:cs="Times New Roman"/>
          <w:sz w:val="24"/>
          <w:szCs w:val="24"/>
        </w:rPr>
        <w:t xml:space="preserve"> to continuously </w:t>
      </w:r>
      <w:r w:rsidR="00101703">
        <w:rPr>
          <w:rFonts w:ascii="Times New Roman" w:hAnsi="Times New Roman" w:cs="Times New Roman"/>
          <w:sz w:val="24"/>
          <w:szCs w:val="24"/>
        </w:rPr>
        <w:t>fulfill the needs of the community</w:t>
      </w:r>
      <w:r>
        <w:rPr>
          <w:rFonts w:ascii="Times New Roman" w:hAnsi="Times New Roman" w:cs="Times New Roman"/>
          <w:sz w:val="24"/>
          <w:szCs w:val="24"/>
        </w:rPr>
        <w:t xml:space="preserve"> it represents. Up to date, the most accepted adult learning model is the Knowles’ theory of andragogy. However, though it has several limitations, andragogy offers </w:t>
      </w:r>
      <w:r w:rsidR="00101703">
        <w:rPr>
          <w:rFonts w:ascii="Times New Roman" w:hAnsi="Times New Roman" w:cs="Times New Roman"/>
          <w:sz w:val="24"/>
          <w:szCs w:val="24"/>
        </w:rPr>
        <w:t>a point of start</w:t>
      </w:r>
      <w:r>
        <w:rPr>
          <w:rFonts w:ascii="Times New Roman" w:hAnsi="Times New Roman" w:cs="Times New Roman"/>
          <w:sz w:val="24"/>
          <w:szCs w:val="24"/>
        </w:rPr>
        <w:t xml:space="preserve"> both</w:t>
      </w:r>
      <w:r w:rsidR="00101703">
        <w:rPr>
          <w:rFonts w:ascii="Times New Roman" w:hAnsi="Times New Roman" w:cs="Times New Roman"/>
          <w:sz w:val="24"/>
          <w:szCs w:val="24"/>
        </w:rPr>
        <w:t xml:space="preserve"> in</w:t>
      </w:r>
      <w:r>
        <w:rPr>
          <w:rFonts w:ascii="Times New Roman" w:hAnsi="Times New Roman" w:cs="Times New Roman"/>
          <w:sz w:val="24"/>
          <w:szCs w:val="24"/>
        </w:rPr>
        <w:t xml:space="preserve"> learning and practice. It is anticipated that with time andragogic</w:t>
      </w:r>
      <w:r w:rsidR="00101703">
        <w:rPr>
          <w:rFonts w:ascii="Times New Roman" w:hAnsi="Times New Roman" w:cs="Times New Roman"/>
          <w:sz w:val="24"/>
          <w:szCs w:val="24"/>
        </w:rPr>
        <w:t xml:space="preserve"> assumptions may</w:t>
      </w:r>
      <w:r>
        <w:rPr>
          <w:rFonts w:ascii="Times New Roman" w:hAnsi="Times New Roman" w:cs="Times New Roman"/>
          <w:sz w:val="24"/>
          <w:szCs w:val="24"/>
        </w:rPr>
        <w:t xml:space="preserve"> fall under much definitive position in the higher education online curriculum. </w:t>
      </w:r>
      <w:r w:rsidR="00CD3755">
        <w:rPr>
          <w:rFonts w:ascii="Times New Roman" w:hAnsi="Times New Roman" w:cs="Times New Roman"/>
          <w:sz w:val="24"/>
          <w:szCs w:val="24"/>
        </w:rPr>
        <w:t>Therefore, andragogy is the accepted adult learning process that tests the validity of predicting the amount of learning actually gained.</w:t>
      </w:r>
    </w:p>
    <w:p w:rsidR="001D43DE" w:rsidRDefault="00CD3755"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According to Knowles</w:t>
      </w:r>
      <w:r w:rsidR="00316C1F">
        <w:rPr>
          <w:rFonts w:ascii="Times New Roman" w:hAnsi="Times New Roman" w:cs="Times New Roman"/>
          <w:sz w:val="24"/>
          <w:szCs w:val="24"/>
        </w:rPr>
        <w:t xml:space="preserve"> et al. (2005), there are</w:t>
      </w:r>
      <w:r w:rsidR="00101703">
        <w:rPr>
          <w:rFonts w:ascii="Times New Roman" w:hAnsi="Times New Roman" w:cs="Times New Roman"/>
          <w:sz w:val="24"/>
          <w:szCs w:val="24"/>
        </w:rPr>
        <w:t xml:space="preserve"> six proposed principles concerning adult learning process depending</w:t>
      </w:r>
      <w:r w:rsidR="00316C1F">
        <w:rPr>
          <w:rFonts w:ascii="Times New Roman" w:hAnsi="Times New Roman" w:cs="Times New Roman"/>
          <w:sz w:val="24"/>
          <w:szCs w:val="24"/>
        </w:rPr>
        <w:t xml:space="preserve"> on the learner’s self-concept, need to know, readiness, </w:t>
      </w:r>
      <w:r w:rsidR="00101703">
        <w:rPr>
          <w:rFonts w:ascii="Times New Roman" w:hAnsi="Times New Roman" w:cs="Times New Roman"/>
          <w:sz w:val="24"/>
          <w:szCs w:val="24"/>
        </w:rPr>
        <w:t>previous</w:t>
      </w:r>
      <w:r w:rsidR="00316C1F">
        <w:rPr>
          <w:rFonts w:ascii="Times New Roman" w:hAnsi="Times New Roman" w:cs="Times New Roman"/>
          <w:sz w:val="24"/>
          <w:szCs w:val="24"/>
        </w:rPr>
        <w:t xml:space="preserve"> experience, motivation, and orientation. The learner defines each of these principles; hence, communicating respect to</w:t>
      </w:r>
      <w:r w:rsidR="00101703">
        <w:rPr>
          <w:rFonts w:ascii="Times New Roman" w:hAnsi="Times New Roman" w:cs="Times New Roman"/>
          <w:sz w:val="24"/>
          <w:szCs w:val="24"/>
        </w:rPr>
        <w:t>wards</w:t>
      </w:r>
      <w:r w:rsidR="00316C1F">
        <w:rPr>
          <w:rFonts w:ascii="Times New Roman" w:hAnsi="Times New Roman" w:cs="Times New Roman"/>
          <w:sz w:val="24"/>
          <w:szCs w:val="24"/>
        </w:rPr>
        <w:t xml:space="preserve"> the adult student from the tutor. However, Laird (2003) shows that the adult learning involves the following attributes:</w:t>
      </w:r>
    </w:p>
    <w:p w:rsidR="00316C1F" w:rsidRDefault="00316C1F"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 problem-center approach</w:t>
      </w:r>
    </w:p>
    <w:p w:rsidR="00316C1F" w:rsidRDefault="00316C1F"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Active teacher-learner involvement</w:t>
      </w:r>
    </w:p>
    <w:p w:rsidR="00316C1F" w:rsidRDefault="00316C1F"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Integrating </w:t>
      </w:r>
      <w:r w:rsidR="00101703">
        <w:rPr>
          <w:rFonts w:ascii="Times New Roman" w:hAnsi="Times New Roman" w:cs="Times New Roman"/>
          <w:sz w:val="24"/>
          <w:szCs w:val="24"/>
        </w:rPr>
        <w:t>previous activities</w:t>
      </w:r>
      <w:r>
        <w:rPr>
          <w:rFonts w:ascii="Times New Roman" w:hAnsi="Times New Roman" w:cs="Times New Roman"/>
          <w:sz w:val="24"/>
          <w:szCs w:val="24"/>
        </w:rPr>
        <w:t xml:space="preserve"> into new learning</w:t>
      </w:r>
    </w:p>
    <w:p w:rsidR="00316C1F" w:rsidRDefault="00316C1F"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Cooperating </w:t>
      </w:r>
      <w:r w:rsidR="00101703">
        <w:rPr>
          <w:rFonts w:ascii="Times New Roman" w:hAnsi="Times New Roman" w:cs="Times New Roman"/>
          <w:sz w:val="24"/>
          <w:szCs w:val="24"/>
        </w:rPr>
        <w:t>relationships among</w:t>
      </w:r>
      <w:r>
        <w:rPr>
          <w:rFonts w:ascii="Times New Roman" w:hAnsi="Times New Roman" w:cs="Times New Roman"/>
          <w:sz w:val="24"/>
          <w:szCs w:val="24"/>
        </w:rPr>
        <w:t xml:space="preserve"> teacher</w:t>
      </w:r>
      <w:r w:rsidR="00101703">
        <w:rPr>
          <w:rFonts w:ascii="Times New Roman" w:hAnsi="Times New Roman" w:cs="Times New Roman"/>
          <w:sz w:val="24"/>
          <w:szCs w:val="24"/>
        </w:rPr>
        <w:t>s</w:t>
      </w:r>
      <w:r>
        <w:rPr>
          <w:rFonts w:ascii="Times New Roman" w:hAnsi="Times New Roman" w:cs="Times New Roman"/>
          <w:sz w:val="24"/>
          <w:szCs w:val="24"/>
        </w:rPr>
        <w:t xml:space="preserve"> and learner</w:t>
      </w:r>
      <w:r w:rsidR="00101703">
        <w:rPr>
          <w:rFonts w:ascii="Times New Roman" w:hAnsi="Times New Roman" w:cs="Times New Roman"/>
          <w:sz w:val="24"/>
          <w:szCs w:val="24"/>
        </w:rPr>
        <w:t>s</w:t>
      </w:r>
    </w:p>
    <w:p w:rsidR="00316C1F" w:rsidRDefault="00316C1F"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Teacher-learner collaboration</w:t>
      </w:r>
      <w:r w:rsidR="00101703">
        <w:rPr>
          <w:rFonts w:ascii="Times New Roman" w:hAnsi="Times New Roman" w:cs="Times New Roman"/>
          <w:sz w:val="24"/>
          <w:szCs w:val="24"/>
        </w:rPr>
        <w:t xml:space="preserve"> in planning</w:t>
      </w:r>
    </w:p>
    <w:p w:rsidR="00316C1F" w:rsidRDefault="00316C1F"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Mutual teacher-learner evaluation</w:t>
      </w:r>
    </w:p>
    <w:p w:rsidR="00BB1516" w:rsidRDefault="00346600"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Experimental activities. </w:t>
      </w:r>
    </w:p>
    <w:p w:rsidR="00346600" w:rsidRDefault="00BB1516" w:rsidP="00316C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Teacher-learner evaluation for redeveloping activities in learning. </w:t>
      </w:r>
      <w:r w:rsidR="00346600">
        <w:rPr>
          <w:rFonts w:ascii="Times New Roman" w:hAnsi="Times New Roman" w:cs="Times New Roman"/>
          <w:sz w:val="24"/>
          <w:szCs w:val="24"/>
        </w:rPr>
        <w:t xml:space="preserve">Such attributes imply that adult </w:t>
      </w:r>
      <w:r w:rsidR="00101703">
        <w:rPr>
          <w:rFonts w:ascii="Times New Roman" w:hAnsi="Times New Roman" w:cs="Times New Roman"/>
          <w:sz w:val="24"/>
          <w:szCs w:val="24"/>
        </w:rPr>
        <w:t>learning serves as</w:t>
      </w:r>
      <w:r w:rsidR="00346600">
        <w:rPr>
          <w:rFonts w:ascii="Times New Roman" w:hAnsi="Times New Roman" w:cs="Times New Roman"/>
          <w:sz w:val="24"/>
          <w:szCs w:val="24"/>
        </w:rPr>
        <w:t xml:space="preserve"> a cooperative endeavor for both the learner and teacher. </w:t>
      </w:r>
    </w:p>
    <w:p w:rsidR="00BB1516" w:rsidRDefault="00BB1516"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model provides a self-directed learning (SDL) that is an accepted andragogy premise. Debates </w:t>
      </w:r>
      <w:r w:rsidRPr="00137E72">
        <w:rPr>
          <w:rFonts w:ascii="Times New Roman" w:hAnsi="Times New Roman" w:cs="Times New Roman"/>
          <w:noProof/>
          <w:sz w:val="24"/>
          <w:szCs w:val="24"/>
        </w:rPr>
        <w:t>continue</w:t>
      </w:r>
      <w:r>
        <w:rPr>
          <w:rFonts w:ascii="Times New Roman" w:hAnsi="Times New Roman" w:cs="Times New Roman"/>
          <w:sz w:val="24"/>
          <w:szCs w:val="24"/>
        </w:rPr>
        <w:t xml:space="preserve"> concerning if SDL appears to be an adult learner’s characteristic or if teachers should help the adult learners in becoming self-directed. Addit</w:t>
      </w:r>
      <w:r w:rsidR="00F66584">
        <w:rPr>
          <w:rFonts w:ascii="Times New Roman" w:hAnsi="Times New Roman" w:cs="Times New Roman"/>
          <w:sz w:val="24"/>
          <w:szCs w:val="24"/>
        </w:rPr>
        <w:t>ionally,</w:t>
      </w:r>
      <w:r>
        <w:rPr>
          <w:rFonts w:ascii="Times New Roman" w:hAnsi="Times New Roman" w:cs="Times New Roman"/>
          <w:sz w:val="24"/>
          <w:szCs w:val="24"/>
        </w:rPr>
        <w:t xml:space="preserve"> SDL interpretations</w:t>
      </w:r>
      <w:r w:rsidR="00F66584">
        <w:rPr>
          <w:rFonts w:ascii="Times New Roman" w:hAnsi="Times New Roman" w:cs="Times New Roman"/>
          <w:sz w:val="24"/>
          <w:szCs w:val="24"/>
        </w:rPr>
        <w:t xml:space="preserve"> fall </w:t>
      </w:r>
      <w:r w:rsidR="00137E72">
        <w:rPr>
          <w:rFonts w:ascii="Times New Roman" w:hAnsi="Times New Roman" w:cs="Times New Roman"/>
          <w:noProof/>
          <w:sz w:val="24"/>
          <w:szCs w:val="24"/>
        </w:rPr>
        <w:t>into</w:t>
      </w:r>
      <w:r w:rsidR="00F66584">
        <w:rPr>
          <w:rFonts w:ascii="Times New Roman" w:hAnsi="Times New Roman" w:cs="Times New Roman"/>
          <w:sz w:val="24"/>
          <w:szCs w:val="24"/>
        </w:rPr>
        <w:t xml:space="preserve"> two categories</w:t>
      </w:r>
      <w:r>
        <w:rPr>
          <w:rFonts w:ascii="Times New Roman" w:hAnsi="Times New Roman" w:cs="Times New Roman"/>
          <w:sz w:val="24"/>
          <w:szCs w:val="24"/>
        </w:rPr>
        <w:t xml:space="preserve">. Foremost, adult learners perform the teacher’s role and educate themselves- a process known as </w:t>
      </w:r>
      <w:r w:rsidRPr="00137E72">
        <w:rPr>
          <w:rFonts w:ascii="Times New Roman" w:hAnsi="Times New Roman" w:cs="Times New Roman"/>
          <w:noProof/>
          <w:sz w:val="24"/>
          <w:szCs w:val="24"/>
        </w:rPr>
        <w:t>autodidaxy</w:t>
      </w:r>
      <w:r>
        <w:rPr>
          <w:rFonts w:ascii="Times New Roman" w:hAnsi="Times New Roman" w:cs="Times New Roman"/>
          <w:sz w:val="24"/>
          <w:szCs w:val="24"/>
        </w:rPr>
        <w:t xml:space="preserve">. Second, the adult learners are in control of the learning process and they learn from the tutor in the more learning traditional form. Such interpretations happen not to be necessarily mutually exclusive; hence, they can overlap. </w:t>
      </w:r>
    </w:p>
    <w:p w:rsidR="00BB1516" w:rsidRDefault="0065351A"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There is no single day that goes by without experiencing learning in some way. However, as people age from childhood to adulthood, the way they learn, absorb, and retain the information greatly changes. Learning needs for adults differ from those of children in various ways. First, adults always have a couple of experience in drawing on</w:t>
      </w:r>
      <w:r w:rsidR="00EF745B">
        <w:rPr>
          <w:rFonts w:ascii="Times New Roman" w:hAnsi="Times New Roman" w:cs="Times New Roman"/>
          <w:sz w:val="24"/>
          <w:szCs w:val="24"/>
        </w:rPr>
        <w:t xml:space="preserve">, and like in doing so (Cercon, </w:t>
      </w:r>
      <w:r w:rsidR="00EF745B" w:rsidRPr="007A322C">
        <w:rPr>
          <w:rFonts w:ascii="Times New Roman" w:hAnsi="Times New Roman" w:cs="Times New Roman"/>
          <w:sz w:val="24"/>
          <w:szCs w:val="24"/>
        </w:rPr>
        <w:t xml:space="preserve">2008). </w:t>
      </w:r>
      <w:r>
        <w:rPr>
          <w:rFonts w:ascii="Times New Roman" w:hAnsi="Times New Roman" w:cs="Times New Roman"/>
          <w:sz w:val="24"/>
          <w:szCs w:val="24"/>
        </w:rPr>
        <w:t>There should</w:t>
      </w:r>
      <w:r w:rsidR="00F66584">
        <w:rPr>
          <w:rFonts w:ascii="Times New Roman" w:hAnsi="Times New Roman" w:cs="Times New Roman"/>
          <w:sz w:val="24"/>
          <w:szCs w:val="24"/>
        </w:rPr>
        <w:t xml:space="preserve"> be</w:t>
      </w:r>
      <w:r>
        <w:rPr>
          <w:rFonts w:ascii="Times New Roman" w:hAnsi="Times New Roman" w:cs="Times New Roman"/>
          <w:sz w:val="24"/>
          <w:szCs w:val="24"/>
        </w:rPr>
        <w:t xml:space="preserve"> adult opportunities in connecting learning to their individual unique work or personal conditions, as well as potentiality for them in personalizing the learning in such regard. </w:t>
      </w:r>
    </w:p>
    <w:p w:rsidR="0065351A" w:rsidRDefault="0065351A"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Also, unlike children, adults are mainly not used in taking educational direction. Children often learn since they are subject to learning things that are related to the distant future and they proceed without questioning. Contrary, adu</w:t>
      </w:r>
      <w:r w:rsidR="00AF0A04">
        <w:rPr>
          <w:rFonts w:ascii="Times New Roman" w:hAnsi="Times New Roman" w:cs="Times New Roman"/>
          <w:sz w:val="24"/>
          <w:szCs w:val="24"/>
        </w:rPr>
        <w:t xml:space="preserve">lts require </w:t>
      </w:r>
      <w:r w:rsidR="00137E72">
        <w:rPr>
          <w:rFonts w:ascii="Times New Roman" w:hAnsi="Times New Roman" w:cs="Times New Roman"/>
          <w:noProof/>
          <w:sz w:val="24"/>
          <w:szCs w:val="24"/>
        </w:rPr>
        <w:t>being</w:t>
      </w:r>
      <w:r w:rsidR="00AF0A04">
        <w:rPr>
          <w:rFonts w:ascii="Times New Roman" w:hAnsi="Times New Roman" w:cs="Times New Roman"/>
          <w:sz w:val="24"/>
          <w:szCs w:val="24"/>
        </w:rPr>
        <w:t xml:space="preserve"> told why and what they are doing in connecting the desired learning objectives </w:t>
      </w:r>
      <w:r w:rsidR="00721048">
        <w:rPr>
          <w:rFonts w:ascii="Times New Roman" w:hAnsi="Times New Roman" w:cs="Times New Roman"/>
          <w:sz w:val="24"/>
          <w:szCs w:val="24"/>
        </w:rPr>
        <w:t xml:space="preserve">to their own progress and goals (Cercon, </w:t>
      </w:r>
      <w:r w:rsidR="00721048" w:rsidRPr="007A322C">
        <w:rPr>
          <w:rFonts w:ascii="Times New Roman" w:hAnsi="Times New Roman" w:cs="Times New Roman"/>
          <w:sz w:val="24"/>
          <w:szCs w:val="24"/>
        </w:rPr>
        <w:t xml:space="preserve">2008). </w:t>
      </w:r>
      <w:r w:rsidR="00AF0A04">
        <w:rPr>
          <w:rFonts w:ascii="Times New Roman" w:hAnsi="Times New Roman" w:cs="Times New Roman"/>
          <w:sz w:val="24"/>
          <w:szCs w:val="24"/>
        </w:rPr>
        <w:t xml:space="preserve"> Moreover, adults require significant self-reflecting opportunities to internalize their learning. Unlike adults, children turn out being more social in the class setting compared to adults. Children talk with each other concerning their experience. Adults should be provided</w:t>
      </w:r>
      <w:r w:rsidR="00F66584">
        <w:rPr>
          <w:rFonts w:ascii="Times New Roman" w:hAnsi="Times New Roman" w:cs="Times New Roman"/>
          <w:sz w:val="24"/>
          <w:szCs w:val="24"/>
        </w:rPr>
        <w:t xml:space="preserve"> with</w:t>
      </w:r>
      <w:r w:rsidR="00AF0A04">
        <w:rPr>
          <w:rFonts w:ascii="Times New Roman" w:hAnsi="Times New Roman" w:cs="Times New Roman"/>
          <w:sz w:val="24"/>
          <w:szCs w:val="24"/>
        </w:rPr>
        <w:t xml:space="preserve"> such </w:t>
      </w:r>
      <w:r w:rsidR="00AF0A04">
        <w:rPr>
          <w:rFonts w:ascii="Times New Roman" w:hAnsi="Times New Roman" w:cs="Times New Roman"/>
          <w:sz w:val="24"/>
          <w:szCs w:val="24"/>
        </w:rPr>
        <w:lastRenderedPageBreak/>
        <w:t>opportunities in reflecting on the new learning</w:t>
      </w:r>
      <w:r w:rsidR="00F66584">
        <w:rPr>
          <w:rFonts w:ascii="Times New Roman" w:hAnsi="Times New Roman" w:cs="Times New Roman"/>
          <w:sz w:val="24"/>
          <w:szCs w:val="24"/>
        </w:rPr>
        <w:t>;</w:t>
      </w:r>
      <w:r w:rsidR="00AF0A04">
        <w:rPr>
          <w:rFonts w:ascii="Times New Roman" w:hAnsi="Times New Roman" w:cs="Times New Roman"/>
          <w:sz w:val="24"/>
          <w:szCs w:val="24"/>
        </w:rPr>
        <w:t xml:space="preserve"> if not so</w:t>
      </w:r>
      <w:r w:rsidR="00F66584">
        <w:rPr>
          <w:rFonts w:ascii="Times New Roman" w:hAnsi="Times New Roman" w:cs="Times New Roman"/>
          <w:sz w:val="24"/>
          <w:szCs w:val="24"/>
        </w:rPr>
        <w:t>,</w:t>
      </w:r>
      <w:r w:rsidR="00AF0A04">
        <w:rPr>
          <w:rFonts w:ascii="Times New Roman" w:hAnsi="Times New Roman" w:cs="Times New Roman"/>
          <w:sz w:val="24"/>
          <w:szCs w:val="24"/>
        </w:rPr>
        <w:t xml:space="preserve"> they fail </w:t>
      </w:r>
      <w:r w:rsidR="00137E72">
        <w:rPr>
          <w:rFonts w:ascii="Times New Roman" w:hAnsi="Times New Roman" w:cs="Times New Roman"/>
          <w:noProof/>
          <w:sz w:val="24"/>
          <w:szCs w:val="24"/>
        </w:rPr>
        <w:t>to internalize</w:t>
      </w:r>
      <w:r w:rsidR="00AF0A04">
        <w:rPr>
          <w:rFonts w:ascii="Times New Roman" w:hAnsi="Times New Roman" w:cs="Times New Roman"/>
          <w:sz w:val="24"/>
          <w:szCs w:val="24"/>
        </w:rPr>
        <w:t xml:space="preserve"> and </w:t>
      </w:r>
      <w:r w:rsidR="00137E72">
        <w:rPr>
          <w:rFonts w:ascii="Times New Roman" w:hAnsi="Times New Roman" w:cs="Times New Roman"/>
          <w:noProof/>
          <w:sz w:val="24"/>
          <w:szCs w:val="24"/>
        </w:rPr>
        <w:t>to retain</w:t>
      </w:r>
      <w:r w:rsidR="00AF0A04">
        <w:rPr>
          <w:rFonts w:ascii="Times New Roman" w:hAnsi="Times New Roman" w:cs="Times New Roman"/>
          <w:sz w:val="24"/>
          <w:szCs w:val="24"/>
        </w:rPr>
        <w:t xml:space="preserve"> as much information as possible. </w:t>
      </w:r>
    </w:p>
    <w:p w:rsidR="00AF0A04" w:rsidRDefault="00AF0A04"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Additionally, adults possess the preconceived notions concerning the subject matter, learning styles</w:t>
      </w:r>
      <w:r w:rsidR="00721048">
        <w:rPr>
          <w:rFonts w:ascii="Times New Roman" w:hAnsi="Times New Roman" w:cs="Times New Roman"/>
          <w:sz w:val="24"/>
          <w:szCs w:val="24"/>
        </w:rPr>
        <w:t>, and education</w:t>
      </w:r>
      <w:r w:rsidR="00721048" w:rsidRPr="007A322C">
        <w:rPr>
          <w:rFonts w:ascii="Times New Roman" w:hAnsi="Times New Roman" w:cs="Times New Roman"/>
          <w:sz w:val="24"/>
          <w:szCs w:val="24"/>
        </w:rPr>
        <w:t xml:space="preserve">. </w:t>
      </w:r>
      <w:r>
        <w:rPr>
          <w:rFonts w:ascii="Times New Roman" w:hAnsi="Times New Roman" w:cs="Times New Roman"/>
          <w:sz w:val="24"/>
          <w:szCs w:val="24"/>
        </w:rPr>
        <w:t xml:space="preserve">They mostly prefer learning a specific way, despite not being </w:t>
      </w:r>
      <w:r w:rsidRPr="00137E72">
        <w:rPr>
          <w:rFonts w:ascii="Times New Roman" w:hAnsi="Times New Roman" w:cs="Times New Roman"/>
          <w:noProof/>
          <w:sz w:val="24"/>
          <w:szCs w:val="24"/>
        </w:rPr>
        <w:t>appropriate</w:t>
      </w:r>
      <w:r>
        <w:rPr>
          <w:rFonts w:ascii="Times New Roman" w:hAnsi="Times New Roman" w:cs="Times New Roman"/>
          <w:sz w:val="24"/>
          <w:szCs w:val="24"/>
        </w:rPr>
        <w:t xml:space="preserve"> to their personal needs. On the contrary, children always attempt most of the new tasks and see through, in spite of how well they perform. In overcoming such a barrier in adult learning, there is need to appeal to numerous styles of learning and present the information in various ways. </w:t>
      </w:r>
      <w:r w:rsidR="00152B23">
        <w:rPr>
          <w:rFonts w:ascii="Times New Roman" w:hAnsi="Times New Roman" w:cs="Times New Roman"/>
          <w:sz w:val="24"/>
          <w:szCs w:val="24"/>
        </w:rPr>
        <w:t>Finally, adul</w:t>
      </w:r>
      <w:r w:rsidR="00721048">
        <w:rPr>
          <w:rFonts w:ascii="Times New Roman" w:hAnsi="Times New Roman" w:cs="Times New Roman"/>
          <w:sz w:val="24"/>
          <w:szCs w:val="24"/>
        </w:rPr>
        <w:t xml:space="preserve">ts are always afraid of failure (Cercon, </w:t>
      </w:r>
      <w:r w:rsidR="00721048" w:rsidRPr="007A322C">
        <w:rPr>
          <w:rFonts w:ascii="Times New Roman" w:hAnsi="Times New Roman" w:cs="Times New Roman"/>
          <w:sz w:val="24"/>
          <w:szCs w:val="24"/>
        </w:rPr>
        <w:t xml:space="preserve">2008). </w:t>
      </w:r>
      <w:r w:rsidR="00152B23">
        <w:rPr>
          <w:rFonts w:ascii="Times New Roman" w:hAnsi="Times New Roman" w:cs="Times New Roman"/>
          <w:sz w:val="24"/>
          <w:szCs w:val="24"/>
        </w:rPr>
        <w:t xml:space="preserve"> Children, on the other hand, lack such social filters and remain willing to practice. Therefore, adult learning should be scaffolded if not so adults will keep risking to lose their intrinsic focus and motivation. </w:t>
      </w:r>
    </w:p>
    <w:p w:rsidR="00152B23" w:rsidRDefault="00152B23"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ways concerning how different individuals learn still remains an ongoing concern to the educators. People possess different attitudes, preferred learning styles, aptitudes, and perspectives that influence </w:t>
      </w:r>
      <w:r w:rsidR="00721048">
        <w:rPr>
          <w:rFonts w:ascii="Times New Roman" w:hAnsi="Times New Roman" w:cs="Times New Roman"/>
          <w:sz w:val="24"/>
          <w:szCs w:val="24"/>
        </w:rPr>
        <w:t xml:space="preserve">the process of learning (Merriam, </w:t>
      </w:r>
      <w:r w:rsidR="00721048" w:rsidRPr="007A322C">
        <w:rPr>
          <w:rFonts w:ascii="Times New Roman" w:hAnsi="Times New Roman" w:cs="Times New Roman"/>
          <w:sz w:val="24"/>
          <w:szCs w:val="24"/>
        </w:rPr>
        <w:t>Caffarell</w:t>
      </w:r>
      <w:r w:rsidR="00721048">
        <w:rPr>
          <w:rFonts w:ascii="Times New Roman" w:hAnsi="Times New Roman" w:cs="Times New Roman"/>
          <w:sz w:val="24"/>
          <w:szCs w:val="24"/>
        </w:rPr>
        <w:t xml:space="preserve">a, &amp; Baumgartner, </w:t>
      </w:r>
      <w:r w:rsidR="00721048" w:rsidRPr="007A322C">
        <w:rPr>
          <w:rFonts w:ascii="Times New Roman" w:hAnsi="Times New Roman" w:cs="Times New Roman"/>
          <w:sz w:val="24"/>
          <w:szCs w:val="24"/>
        </w:rPr>
        <w:t xml:space="preserve">2007). </w:t>
      </w:r>
      <w:r>
        <w:rPr>
          <w:rFonts w:ascii="Times New Roman" w:hAnsi="Times New Roman" w:cs="Times New Roman"/>
          <w:sz w:val="24"/>
          <w:szCs w:val="24"/>
        </w:rPr>
        <w:t xml:space="preserve"> Also, people have distinct experiences and backgrounds they bring into the experience of learning. Such factors and elements </w:t>
      </w:r>
      <w:r w:rsidRPr="00137E72">
        <w:rPr>
          <w:rFonts w:ascii="Times New Roman" w:hAnsi="Times New Roman" w:cs="Times New Roman"/>
          <w:noProof/>
          <w:sz w:val="24"/>
          <w:szCs w:val="24"/>
        </w:rPr>
        <w:t>exist</w:t>
      </w:r>
      <w:r>
        <w:rPr>
          <w:rFonts w:ascii="Times New Roman" w:hAnsi="Times New Roman" w:cs="Times New Roman"/>
          <w:sz w:val="24"/>
          <w:szCs w:val="24"/>
        </w:rPr>
        <w:t xml:space="preserve"> despite the learner’s age.  Therefore, there may be </w:t>
      </w:r>
      <w:r w:rsidR="00137E72">
        <w:rPr>
          <w:rFonts w:ascii="Times New Roman" w:hAnsi="Times New Roman" w:cs="Times New Roman"/>
          <w:sz w:val="24"/>
          <w:szCs w:val="24"/>
        </w:rPr>
        <w:t xml:space="preserve">a </w:t>
      </w:r>
      <w:r w:rsidRPr="00137E72">
        <w:rPr>
          <w:rFonts w:ascii="Times New Roman" w:hAnsi="Times New Roman" w:cs="Times New Roman"/>
          <w:noProof/>
          <w:sz w:val="24"/>
          <w:szCs w:val="24"/>
        </w:rPr>
        <w:t>generalization</w:t>
      </w:r>
      <w:r>
        <w:rPr>
          <w:rFonts w:ascii="Times New Roman" w:hAnsi="Times New Roman" w:cs="Times New Roman"/>
          <w:sz w:val="24"/>
          <w:szCs w:val="24"/>
        </w:rPr>
        <w:t xml:space="preserve"> that both adults and children learn in significantly different ways. And through understanding how a given group learns, trainers and educators have designed courses that are expected to enhance the experien</w:t>
      </w:r>
      <w:r w:rsidR="00553FDA">
        <w:rPr>
          <w:rFonts w:ascii="Times New Roman" w:hAnsi="Times New Roman" w:cs="Times New Roman"/>
          <w:sz w:val="24"/>
          <w:szCs w:val="24"/>
        </w:rPr>
        <w:t xml:space="preserve">ce in learning while maximizing the effectiveness of a given group. </w:t>
      </w:r>
    </w:p>
    <w:p w:rsidR="00553FDA" w:rsidRDefault="00553FDA"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It is significant to understand that despite the fact that the teaching approach to children and adults should be carried out differently in optimizing the learning potential of both groups, most of the basic learning principles are similar in both children and adult learning. Every teacher </w:t>
      </w:r>
      <w:r>
        <w:rPr>
          <w:rFonts w:ascii="Times New Roman" w:hAnsi="Times New Roman" w:cs="Times New Roman"/>
          <w:sz w:val="24"/>
          <w:szCs w:val="24"/>
        </w:rPr>
        <w:lastRenderedPageBreak/>
        <w:t>possesses</w:t>
      </w:r>
      <w:r w:rsidR="00B9010D">
        <w:rPr>
          <w:rFonts w:ascii="Times New Roman" w:hAnsi="Times New Roman" w:cs="Times New Roman"/>
          <w:sz w:val="24"/>
          <w:szCs w:val="24"/>
        </w:rPr>
        <w:t xml:space="preserve"> his/her own teaching style. Besides, as the traditional styles of teaching develop with the differentiated instruction, more teachers are advancing their approaches in relation to the learning needs of their students. Therefore, there are various situations whereby it can be appropriate to teach both adults and children with a similar teaching style. One of the instructional </w:t>
      </w:r>
      <w:r w:rsidR="00B9010D" w:rsidRPr="00137E72">
        <w:rPr>
          <w:rFonts w:ascii="Times New Roman" w:hAnsi="Times New Roman" w:cs="Times New Roman"/>
          <w:noProof/>
          <w:sz w:val="24"/>
          <w:szCs w:val="24"/>
        </w:rPr>
        <w:t>method</w:t>
      </w:r>
      <w:r w:rsidR="00137E72">
        <w:rPr>
          <w:rFonts w:ascii="Times New Roman" w:hAnsi="Times New Roman" w:cs="Times New Roman"/>
          <w:noProof/>
          <w:sz w:val="24"/>
          <w:szCs w:val="24"/>
        </w:rPr>
        <w:t>s</w:t>
      </w:r>
      <w:r w:rsidR="00B9010D">
        <w:rPr>
          <w:rFonts w:ascii="Times New Roman" w:hAnsi="Times New Roman" w:cs="Times New Roman"/>
          <w:sz w:val="24"/>
          <w:szCs w:val="24"/>
        </w:rPr>
        <w:t xml:space="preserve"> is</w:t>
      </w:r>
      <w:r w:rsidR="00721048">
        <w:rPr>
          <w:rFonts w:ascii="Times New Roman" w:hAnsi="Times New Roman" w:cs="Times New Roman"/>
          <w:sz w:val="24"/>
          <w:szCs w:val="24"/>
        </w:rPr>
        <w:t xml:space="preserve"> the lecture or authority style (Merriam, </w:t>
      </w:r>
      <w:r w:rsidR="00721048" w:rsidRPr="007A322C">
        <w:rPr>
          <w:rFonts w:ascii="Times New Roman" w:hAnsi="Times New Roman" w:cs="Times New Roman"/>
          <w:sz w:val="24"/>
          <w:szCs w:val="24"/>
        </w:rPr>
        <w:t>Caffarell</w:t>
      </w:r>
      <w:r w:rsidR="00721048">
        <w:rPr>
          <w:rFonts w:ascii="Times New Roman" w:hAnsi="Times New Roman" w:cs="Times New Roman"/>
          <w:sz w:val="24"/>
          <w:szCs w:val="24"/>
        </w:rPr>
        <w:t xml:space="preserve">a, &amp; Baumgartner, </w:t>
      </w:r>
      <w:r w:rsidR="00721048" w:rsidRPr="007A322C">
        <w:rPr>
          <w:rFonts w:ascii="Times New Roman" w:hAnsi="Times New Roman" w:cs="Times New Roman"/>
          <w:sz w:val="24"/>
          <w:szCs w:val="24"/>
        </w:rPr>
        <w:t xml:space="preserve">2007). </w:t>
      </w:r>
      <w:r w:rsidR="00B9010D">
        <w:rPr>
          <w:rFonts w:ascii="Times New Roman" w:hAnsi="Times New Roman" w:cs="Times New Roman"/>
          <w:sz w:val="24"/>
          <w:szCs w:val="24"/>
        </w:rPr>
        <w:t xml:space="preserve"> Such a teaching process will be of use when the learning involves long lecture sessions. The style allows the students to absorb information through taking notes. </w:t>
      </w:r>
    </w:p>
    <w:p w:rsidR="00055868" w:rsidRPr="00BB1516" w:rsidRDefault="00B9010D" w:rsidP="007A322C">
      <w:pPr>
        <w:spacing w:line="480" w:lineRule="auto"/>
        <w:ind w:firstLine="360"/>
        <w:rPr>
          <w:rFonts w:ascii="Times New Roman" w:hAnsi="Times New Roman" w:cs="Times New Roman"/>
          <w:sz w:val="24"/>
          <w:szCs w:val="24"/>
        </w:rPr>
      </w:pPr>
      <w:r>
        <w:rPr>
          <w:rFonts w:ascii="Times New Roman" w:hAnsi="Times New Roman" w:cs="Times New Roman"/>
          <w:sz w:val="24"/>
          <w:szCs w:val="24"/>
        </w:rPr>
        <w:t>Also, coaching or the demonstrator instructional method can be used in teaching both adults and chi</w:t>
      </w:r>
      <w:r w:rsidR="0044730A">
        <w:rPr>
          <w:rFonts w:ascii="Times New Roman" w:hAnsi="Times New Roman" w:cs="Times New Roman"/>
          <w:sz w:val="24"/>
          <w:szCs w:val="24"/>
        </w:rPr>
        <w:t>ldren. The process involves the</w:t>
      </w:r>
      <w:r>
        <w:rPr>
          <w:rFonts w:ascii="Times New Roman" w:hAnsi="Times New Roman" w:cs="Times New Roman"/>
          <w:sz w:val="24"/>
          <w:szCs w:val="24"/>
        </w:rPr>
        <w:t xml:space="preserve"> demonstrator to retain the role of formal authority through showing the students what they are ex</w:t>
      </w:r>
      <w:r w:rsidR="00721048">
        <w:rPr>
          <w:rFonts w:ascii="Times New Roman" w:hAnsi="Times New Roman" w:cs="Times New Roman"/>
          <w:sz w:val="24"/>
          <w:szCs w:val="24"/>
        </w:rPr>
        <w:t xml:space="preserve">pected to know (Merriam, </w:t>
      </w:r>
      <w:r w:rsidR="00721048" w:rsidRPr="007A322C">
        <w:rPr>
          <w:rFonts w:ascii="Times New Roman" w:hAnsi="Times New Roman" w:cs="Times New Roman"/>
          <w:sz w:val="24"/>
          <w:szCs w:val="24"/>
        </w:rPr>
        <w:t>Caffarell</w:t>
      </w:r>
      <w:r w:rsidR="00721048">
        <w:rPr>
          <w:rFonts w:ascii="Times New Roman" w:hAnsi="Times New Roman" w:cs="Times New Roman"/>
          <w:sz w:val="24"/>
          <w:szCs w:val="24"/>
        </w:rPr>
        <w:t xml:space="preserve">a, &amp; Baumgartner, </w:t>
      </w:r>
      <w:r w:rsidR="00721048" w:rsidRPr="007A322C">
        <w:rPr>
          <w:rFonts w:ascii="Times New Roman" w:hAnsi="Times New Roman" w:cs="Times New Roman"/>
          <w:sz w:val="24"/>
          <w:szCs w:val="24"/>
        </w:rPr>
        <w:t xml:space="preserve">2007). </w:t>
      </w:r>
      <w:r>
        <w:rPr>
          <w:rFonts w:ascii="Times New Roman" w:hAnsi="Times New Roman" w:cs="Times New Roman"/>
          <w:sz w:val="24"/>
          <w:szCs w:val="24"/>
        </w:rPr>
        <w:t xml:space="preserve"> Often, the demonstrator is more of a lecturer, but their lessons involve multi</w:t>
      </w:r>
      <w:r w:rsidR="0044730A">
        <w:rPr>
          <w:rFonts w:ascii="Times New Roman" w:hAnsi="Times New Roman" w:cs="Times New Roman"/>
          <w:sz w:val="24"/>
          <w:szCs w:val="24"/>
        </w:rPr>
        <w:t>media activities</w:t>
      </w:r>
      <w:r>
        <w:rPr>
          <w:rFonts w:ascii="Times New Roman" w:hAnsi="Times New Roman" w:cs="Times New Roman"/>
          <w:sz w:val="24"/>
          <w:szCs w:val="24"/>
        </w:rPr>
        <w:t xml:space="preserve"> and </w:t>
      </w:r>
      <w:r w:rsidR="00055868">
        <w:rPr>
          <w:rFonts w:ascii="Times New Roman" w:hAnsi="Times New Roman" w:cs="Times New Roman"/>
          <w:sz w:val="24"/>
          <w:szCs w:val="24"/>
        </w:rPr>
        <w:t xml:space="preserve">presentations. Such a teaching style provides the tutor with an opportunity to incorporate various formats such as multimedia presentations and lectures.  However, despite the fact that it is not the job of the teacher to entertain students, it remains vigilant to engage your students in the process of learning. Choosing a style that addresses the diverse students’ needs at the distinct levels of learning starts with a self-evaluation and personal inventory of a teacher’s weaknesses and strengths. </w:t>
      </w:r>
    </w:p>
    <w:p w:rsidR="00721048" w:rsidRDefault="0044730A" w:rsidP="00721048">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Since teachers possess teaching styles or instructional methods that reflect their definite curriculum and personalities- from history, math, English, and science- </w:t>
      </w:r>
      <w:r w:rsidR="00A834E4">
        <w:rPr>
          <w:rFonts w:ascii="Times New Roman" w:hAnsi="Times New Roman" w:cs="Times New Roman"/>
          <w:sz w:val="24"/>
          <w:szCs w:val="24"/>
        </w:rPr>
        <w:t xml:space="preserve">they should remain focused with their teaching goals and avoid attempting to be all the things to all the learners. Nevertheless, as the teachers advance their teaching styles including integrating them with efficient skills in classroom management, they understand what works best for their curriculum and personalities. </w:t>
      </w:r>
    </w:p>
    <w:p w:rsidR="00A834E4" w:rsidRPr="00721048" w:rsidRDefault="00A834E4" w:rsidP="00721048">
      <w:pPr>
        <w:spacing w:line="480" w:lineRule="auto"/>
        <w:ind w:firstLine="360"/>
        <w:jc w:val="center"/>
        <w:rPr>
          <w:rFonts w:ascii="Times New Roman" w:hAnsi="Times New Roman" w:cs="Times New Roman"/>
          <w:sz w:val="24"/>
          <w:szCs w:val="24"/>
        </w:rPr>
      </w:pPr>
      <w:r w:rsidRPr="00A834E4">
        <w:rPr>
          <w:rFonts w:ascii="Times New Roman" w:hAnsi="Times New Roman" w:cs="Times New Roman"/>
          <w:b/>
          <w:sz w:val="24"/>
          <w:szCs w:val="24"/>
        </w:rPr>
        <w:lastRenderedPageBreak/>
        <w:t>References</w:t>
      </w:r>
    </w:p>
    <w:p w:rsidR="00A834E4" w:rsidRPr="007A322C" w:rsidRDefault="0002237B" w:rsidP="007A322C">
      <w:pPr>
        <w:spacing w:line="480" w:lineRule="auto"/>
        <w:ind w:left="720" w:hanging="720"/>
        <w:rPr>
          <w:rFonts w:ascii="Times New Roman" w:hAnsi="Times New Roman" w:cs="Times New Roman"/>
          <w:sz w:val="24"/>
          <w:szCs w:val="24"/>
        </w:rPr>
      </w:pPr>
      <w:r w:rsidRPr="007A322C">
        <w:rPr>
          <w:rFonts w:ascii="Times New Roman" w:hAnsi="Times New Roman" w:cs="Times New Roman"/>
          <w:sz w:val="24"/>
          <w:szCs w:val="24"/>
        </w:rPr>
        <w:t xml:space="preserve">Cercon, K. (2008). Characteristics of adult learners with implications for online learning design. </w:t>
      </w:r>
      <w:r w:rsidRPr="007A322C">
        <w:rPr>
          <w:rFonts w:ascii="Times New Roman" w:hAnsi="Times New Roman" w:cs="Times New Roman"/>
          <w:i/>
          <w:sz w:val="24"/>
          <w:szCs w:val="24"/>
        </w:rPr>
        <w:t>Association for the Advancement of Computing in Education Journal</w:t>
      </w:r>
      <w:r w:rsidRPr="007A322C">
        <w:rPr>
          <w:rFonts w:ascii="Times New Roman" w:hAnsi="Times New Roman" w:cs="Times New Roman"/>
          <w:sz w:val="24"/>
          <w:szCs w:val="24"/>
        </w:rPr>
        <w:t xml:space="preserve">, 16(2), 137- 159. </w:t>
      </w:r>
      <w:r w:rsidRPr="00137E72">
        <w:rPr>
          <w:rFonts w:ascii="Times New Roman" w:hAnsi="Times New Roman" w:cs="Times New Roman"/>
          <w:noProof/>
          <w:sz w:val="24"/>
          <w:szCs w:val="24"/>
        </w:rPr>
        <w:t>doi</w:t>
      </w:r>
      <w:r w:rsidRPr="007A322C">
        <w:rPr>
          <w:rFonts w:ascii="Times New Roman" w:hAnsi="Times New Roman" w:cs="Times New Roman"/>
          <w:sz w:val="24"/>
          <w:szCs w:val="24"/>
        </w:rPr>
        <w:t>: 10.1177/1052562910387536</w:t>
      </w:r>
    </w:p>
    <w:p w:rsidR="0002237B" w:rsidRPr="007A322C" w:rsidRDefault="0002237B" w:rsidP="007A322C">
      <w:pPr>
        <w:spacing w:line="480" w:lineRule="auto"/>
        <w:ind w:left="720" w:hanging="720"/>
        <w:rPr>
          <w:rFonts w:ascii="Times New Roman" w:hAnsi="Times New Roman" w:cs="Times New Roman"/>
          <w:i/>
          <w:sz w:val="24"/>
          <w:szCs w:val="24"/>
        </w:rPr>
      </w:pPr>
      <w:r w:rsidRPr="007A322C">
        <w:rPr>
          <w:rFonts w:ascii="Times New Roman" w:hAnsi="Times New Roman" w:cs="Times New Roman"/>
          <w:sz w:val="24"/>
          <w:szCs w:val="24"/>
        </w:rPr>
        <w:t>Chaves, C. A. (2009). On-line course curricula and interactional strategies: The foundations and extensions to adult e-learning communities</w:t>
      </w:r>
      <w:r w:rsidRPr="007A322C">
        <w:rPr>
          <w:rFonts w:ascii="Times New Roman" w:hAnsi="Times New Roman" w:cs="Times New Roman"/>
          <w:i/>
          <w:sz w:val="24"/>
          <w:szCs w:val="24"/>
        </w:rPr>
        <w:t xml:space="preserve">. European Journal of Open, Distance </w:t>
      </w:r>
      <w:r w:rsidRPr="00137E72">
        <w:rPr>
          <w:rFonts w:ascii="Times New Roman" w:hAnsi="Times New Roman" w:cs="Times New Roman"/>
          <w:i/>
          <w:noProof/>
          <w:sz w:val="24"/>
          <w:szCs w:val="24"/>
        </w:rPr>
        <w:t>and</w:t>
      </w:r>
      <w:r w:rsidRPr="007A322C">
        <w:rPr>
          <w:rFonts w:ascii="Times New Roman" w:hAnsi="Times New Roman" w:cs="Times New Roman"/>
          <w:i/>
          <w:sz w:val="24"/>
          <w:szCs w:val="24"/>
        </w:rPr>
        <w:t xml:space="preserve"> E-Learning.</w:t>
      </w:r>
    </w:p>
    <w:p w:rsidR="007A322C" w:rsidRPr="007A322C" w:rsidRDefault="007A322C" w:rsidP="007A322C">
      <w:pPr>
        <w:spacing w:line="480" w:lineRule="auto"/>
        <w:ind w:left="720" w:hanging="720"/>
        <w:rPr>
          <w:rFonts w:ascii="Times New Roman" w:hAnsi="Times New Roman" w:cs="Times New Roman"/>
          <w:sz w:val="24"/>
          <w:szCs w:val="24"/>
        </w:rPr>
      </w:pPr>
      <w:r w:rsidRPr="007A322C">
        <w:rPr>
          <w:rFonts w:ascii="Times New Roman" w:hAnsi="Times New Roman" w:cs="Times New Roman"/>
          <w:sz w:val="24"/>
          <w:szCs w:val="24"/>
        </w:rPr>
        <w:t xml:space="preserve">Knowles, M., Holton III, E. F., &amp; Swanson, R. A. (2005). </w:t>
      </w:r>
      <w:r w:rsidRPr="007A322C">
        <w:rPr>
          <w:rFonts w:ascii="Times New Roman" w:hAnsi="Times New Roman" w:cs="Times New Roman"/>
          <w:i/>
          <w:sz w:val="24"/>
          <w:szCs w:val="24"/>
        </w:rPr>
        <w:t>The adult learner: The definitive classic in adult education and human resource development</w:t>
      </w:r>
      <w:r w:rsidRPr="007A322C">
        <w:rPr>
          <w:rFonts w:ascii="Times New Roman" w:hAnsi="Times New Roman" w:cs="Times New Roman"/>
          <w:sz w:val="24"/>
          <w:szCs w:val="24"/>
        </w:rPr>
        <w:t xml:space="preserve"> (6th ed.). Burlington, MA: Elsevier, Inc.</w:t>
      </w:r>
    </w:p>
    <w:p w:rsidR="007A322C" w:rsidRPr="007A322C" w:rsidRDefault="007A322C" w:rsidP="007A322C">
      <w:pPr>
        <w:spacing w:line="480" w:lineRule="auto"/>
        <w:ind w:left="720" w:hanging="720"/>
        <w:rPr>
          <w:rFonts w:ascii="Times New Roman" w:hAnsi="Times New Roman" w:cs="Times New Roman"/>
          <w:i/>
          <w:sz w:val="24"/>
          <w:szCs w:val="24"/>
        </w:rPr>
      </w:pPr>
      <w:r w:rsidRPr="007A322C">
        <w:rPr>
          <w:rFonts w:ascii="Times New Roman" w:hAnsi="Times New Roman" w:cs="Times New Roman"/>
          <w:sz w:val="24"/>
          <w:szCs w:val="24"/>
        </w:rPr>
        <w:t xml:space="preserve">Laird, D. (2003). </w:t>
      </w:r>
      <w:r w:rsidRPr="007A322C">
        <w:rPr>
          <w:rFonts w:ascii="Times New Roman" w:hAnsi="Times New Roman" w:cs="Times New Roman"/>
          <w:i/>
          <w:sz w:val="24"/>
          <w:szCs w:val="24"/>
        </w:rPr>
        <w:t>Approaches to training and development</w:t>
      </w:r>
      <w:r w:rsidRPr="007A322C">
        <w:rPr>
          <w:rFonts w:ascii="Times New Roman" w:hAnsi="Times New Roman" w:cs="Times New Roman"/>
          <w:sz w:val="24"/>
          <w:szCs w:val="24"/>
        </w:rPr>
        <w:t xml:space="preserve"> (Rev. ed.). New York, NY: Basic Books.</w:t>
      </w:r>
    </w:p>
    <w:p w:rsidR="0002237B" w:rsidRPr="007A322C" w:rsidRDefault="0002237B" w:rsidP="007A322C">
      <w:pPr>
        <w:spacing w:line="480" w:lineRule="auto"/>
        <w:ind w:left="720" w:hanging="720"/>
        <w:rPr>
          <w:rFonts w:ascii="Times New Roman" w:hAnsi="Times New Roman" w:cs="Times New Roman"/>
          <w:b/>
          <w:i/>
          <w:sz w:val="24"/>
          <w:szCs w:val="24"/>
        </w:rPr>
      </w:pPr>
      <w:r w:rsidRPr="007A322C">
        <w:rPr>
          <w:rFonts w:ascii="Times New Roman" w:hAnsi="Times New Roman" w:cs="Times New Roman"/>
          <w:sz w:val="24"/>
          <w:szCs w:val="24"/>
        </w:rPr>
        <w:t xml:space="preserve">Merriam, S. B., Caffarella, R. S., &amp; Baumgartner, L. M. (2007). </w:t>
      </w:r>
      <w:r w:rsidRPr="007A322C">
        <w:rPr>
          <w:rFonts w:ascii="Times New Roman" w:hAnsi="Times New Roman" w:cs="Times New Roman"/>
          <w:i/>
          <w:sz w:val="24"/>
          <w:szCs w:val="24"/>
        </w:rPr>
        <w:t>Learning in adulthood: A comprehensive Guide</w:t>
      </w:r>
      <w:r w:rsidRPr="007A322C">
        <w:rPr>
          <w:rFonts w:ascii="Times New Roman" w:hAnsi="Times New Roman" w:cs="Times New Roman"/>
          <w:sz w:val="24"/>
          <w:szCs w:val="24"/>
        </w:rPr>
        <w:t xml:space="preserve"> (3rd ed.). San Francisco, California: Jossey-Bass, Inc. Publishers.</w:t>
      </w:r>
    </w:p>
    <w:sectPr w:rsidR="0002237B" w:rsidRPr="007A322C" w:rsidSect="00F665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32A" w:rsidRDefault="00FF432A" w:rsidP="00F66584">
      <w:pPr>
        <w:spacing w:after="0" w:line="240" w:lineRule="auto"/>
      </w:pPr>
      <w:r>
        <w:separator/>
      </w:r>
    </w:p>
  </w:endnote>
  <w:endnote w:type="continuationSeparator" w:id="0">
    <w:p w:rsidR="00FF432A" w:rsidRDefault="00FF432A" w:rsidP="00F66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32A" w:rsidRDefault="00FF432A" w:rsidP="00F66584">
      <w:pPr>
        <w:spacing w:after="0" w:line="240" w:lineRule="auto"/>
      </w:pPr>
      <w:r>
        <w:separator/>
      </w:r>
    </w:p>
  </w:footnote>
  <w:footnote w:type="continuationSeparator" w:id="0">
    <w:p w:rsidR="00FF432A" w:rsidRDefault="00FF432A" w:rsidP="00F66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794722"/>
      <w:docPartObj>
        <w:docPartGallery w:val="Page Numbers (Top of Page)"/>
        <w:docPartUnique/>
      </w:docPartObj>
    </w:sdtPr>
    <w:sdtEndPr>
      <w:rPr>
        <w:rFonts w:ascii="Times New Roman" w:hAnsi="Times New Roman" w:cs="Times New Roman"/>
        <w:noProof/>
        <w:sz w:val="24"/>
        <w:szCs w:val="24"/>
      </w:rPr>
    </w:sdtEndPr>
    <w:sdtContent>
      <w:p w:rsidR="00F66584" w:rsidRPr="00F66584" w:rsidRDefault="00F66584" w:rsidP="00F66584">
        <w:pPr>
          <w:pStyle w:val="Header"/>
          <w:spacing w:line="480" w:lineRule="auto"/>
          <w:jc w:val="right"/>
          <w:rPr>
            <w:rFonts w:ascii="Times New Roman" w:hAnsi="Times New Roman" w:cs="Times New Roman"/>
            <w:sz w:val="24"/>
            <w:szCs w:val="24"/>
          </w:rPr>
        </w:pPr>
        <w:r w:rsidRPr="00F66584">
          <w:rPr>
            <w:rFonts w:ascii="Times New Roman" w:hAnsi="Times New Roman" w:cs="Times New Roman"/>
            <w:sz w:val="24"/>
            <w:szCs w:val="24"/>
          </w:rPr>
          <w:t>ADULT AND HIGHER EDUCATION</w:t>
        </w:r>
        <w:r w:rsidRPr="00F66584">
          <w:rPr>
            <w:rFonts w:ascii="Times New Roman" w:hAnsi="Times New Roman" w:cs="Times New Roman"/>
            <w:sz w:val="24"/>
            <w:szCs w:val="24"/>
          </w:rPr>
          <w:tab/>
        </w:r>
        <w:r w:rsidRPr="00F66584">
          <w:rPr>
            <w:rFonts w:ascii="Times New Roman" w:hAnsi="Times New Roman" w:cs="Times New Roman"/>
            <w:sz w:val="24"/>
            <w:szCs w:val="24"/>
          </w:rPr>
          <w:tab/>
        </w:r>
        <w:r w:rsidRPr="00F66584">
          <w:rPr>
            <w:rFonts w:ascii="Times New Roman" w:hAnsi="Times New Roman" w:cs="Times New Roman"/>
            <w:sz w:val="24"/>
            <w:szCs w:val="24"/>
          </w:rPr>
          <w:fldChar w:fldCharType="begin"/>
        </w:r>
        <w:r w:rsidRPr="00F66584">
          <w:rPr>
            <w:rFonts w:ascii="Times New Roman" w:hAnsi="Times New Roman" w:cs="Times New Roman"/>
            <w:sz w:val="24"/>
            <w:szCs w:val="24"/>
          </w:rPr>
          <w:instrText xml:space="preserve"> PAGE   \* MERGEFORMAT </w:instrText>
        </w:r>
        <w:r w:rsidRPr="00F66584">
          <w:rPr>
            <w:rFonts w:ascii="Times New Roman" w:hAnsi="Times New Roman" w:cs="Times New Roman"/>
            <w:sz w:val="24"/>
            <w:szCs w:val="24"/>
          </w:rPr>
          <w:fldChar w:fldCharType="separate"/>
        </w:r>
        <w:r w:rsidR="00137E72">
          <w:rPr>
            <w:rFonts w:ascii="Times New Roman" w:hAnsi="Times New Roman" w:cs="Times New Roman"/>
            <w:noProof/>
            <w:sz w:val="24"/>
            <w:szCs w:val="24"/>
          </w:rPr>
          <w:t>2</w:t>
        </w:r>
        <w:r w:rsidRPr="00F66584">
          <w:rPr>
            <w:rFonts w:ascii="Times New Roman" w:hAnsi="Times New Roman" w:cs="Times New Roman"/>
            <w:noProof/>
            <w:sz w:val="24"/>
            <w:szCs w:val="24"/>
          </w:rPr>
          <w:fldChar w:fldCharType="end"/>
        </w:r>
      </w:p>
    </w:sdtContent>
  </w:sdt>
  <w:p w:rsidR="00F66584" w:rsidRDefault="00F6658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84" w:rsidRPr="00F66584" w:rsidRDefault="00F66584">
    <w:pPr>
      <w:pStyle w:val="Header"/>
      <w:rPr>
        <w:rFonts w:ascii="Times New Roman" w:hAnsi="Times New Roman" w:cs="Times New Roman"/>
        <w:sz w:val="24"/>
        <w:szCs w:val="24"/>
      </w:rPr>
    </w:pPr>
    <w:r w:rsidRPr="00F66584">
      <w:rPr>
        <w:rFonts w:ascii="Times New Roman" w:hAnsi="Times New Roman" w:cs="Times New Roman"/>
        <w:sz w:val="24"/>
        <w:szCs w:val="24"/>
      </w:rPr>
      <w:t>Running head: ADULT AND HIGHER EDUCATION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64E67"/>
    <w:multiLevelType w:val="hybridMultilevel"/>
    <w:tmpl w:val="F7CCDC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D5B"/>
    <w:rsid w:val="0002237B"/>
    <w:rsid w:val="00055868"/>
    <w:rsid w:val="000B32E4"/>
    <w:rsid w:val="00101703"/>
    <w:rsid w:val="001022F4"/>
    <w:rsid w:val="00137E72"/>
    <w:rsid w:val="00152B23"/>
    <w:rsid w:val="0018084C"/>
    <w:rsid w:val="001D43DE"/>
    <w:rsid w:val="001E060E"/>
    <w:rsid w:val="00252689"/>
    <w:rsid w:val="002D325C"/>
    <w:rsid w:val="00316C1F"/>
    <w:rsid w:val="00346600"/>
    <w:rsid w:val="003965E3"/>
    <w:rsid w:val="004214D8"/>
    <w:rsid w:val="0044730A"/>
    <w:rsid w:val="004B7AED"/>
    <w:rsid w:val="004F0118"/>
    <w:rsid w:val="00523402"/>
    <w:rsid w:val="00553FDA"/>
    <w:rsid w:val="00597FD0"/>
    <w:rsid w:val="005A7688"/>
    <w:rsid w:val="005D2AEE"/>
    <w:rsid w:val="0065351A"/>
    <w:rsid w:val="00653824"/>
    <w:rsid w:val="00703949"/>
    <w:rsid w:val="00721048"/>
    <w:rsid w:val="007A322C"/>
    <w:rsid w:val="007F5CEC"/>
    <w:rsid w:val="008932B3"/>
    <w:rsid w:val="008F0CAE"/>
    <w:rsid w:val="00993F52"/>
    <w:rsid w:val="009B7311"/>
    <w:rsid w:val="00A834E4"/>
    <w:rsid w:val="00AB21B3"/>
    <w:rsid w:val="00AC4DEB"/>
    <w:rsid w:val="00AF0A04"/>
    <w:rsid w:val="00B9010D"/>
    <w:rsid w:val="00BB1516"/>
    <w:rsid w:val="00BC4D02"/>
    <w:rsid w:val="00BD3D5B"/>
    <w:rsid w:val="00CD3755"/>
    <w:rsid w:val="00D91F46"/>
    <w:rsid w:val="00E23F08"/>
    <w:rsid w:val="00E256C2"/>
    <w:rsid w:val="00EF745B"/>
    <w:rsid w:val="00F10507"/>
    <w:rsid w:val="00F66584"/>
    <w:rsid w:val="00FA037C"/>
    <w:rsid w:val="00FF4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A71B20-319E-4F47-9788-4F806667A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C1F"/>
    <w:pPr>
      <w:ind w:left="720"/>
      <w:contextualSpacing/>
    </w:pPr>
  </w:style>
  <w:style w:type="paragraph" w:styleId="Header">
    <w:name w:val="header"/>
    <w:basedOn w:val="Normal"/>
    <w:link w:val="HeaderChar"/>
    <w:uiPriority w:val="99"/>
    <w:unhideWhenUsed/>
    <w:rsid w:val="00F665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584"/>
  </w:style>
  <w:style w:type="paragraph" w:styleId="Footer">
    <w:name w:val="footer"/>
    <w:basedOn w:val="Normal"/>
    <w:link w:val="FooterChar"/>
    <w:uiPriority w:val="99"/>
    <w:unhideWhenUsed/>
    <w:rsid w:val="00F665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807</TotalTime>
  <Pages>11</Pages>
  <Words>2569</Words>
  <Characters>14649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dcterms:created xsi:type="dcterms:W3CDTF">2018-04-03T18:01:00Z</dcterms:created>
  <dcterms:modified xsi:type="dcterms:W3CDTF">2018-04-06T03:05:00Z</dcterms:modified>
</cp:coreProperties>
</file>